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DB59" w14:textId="77777777" w:rsidR="00C250ED" w:rsidRDefault="00C250ED" w:rsidP="00C250ED">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17 Ocak 2026 CUMARTESİ</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ArialMT" w:hAnsi="ArialMT" w:cs="ArialMT"/>
          <w:color w:val="000000"/>
          <w:sz w:val="16"/>
          <w:szCs w:val="16"/>
        </w:rPr>
        <w:t>Sayı :</w:t>
      </w:r>
      <w:r>
        <w:rPr>
          <w:rFonts w:ascii="Arial" w:hAnsi="Arial" w:cs="Arial"/>
          <w:color w:val="000000"/>
          <w:sz w:val="16"/>
          <w:szCs w:val="16"/>
        </w:rPr>
        <w:t>33140</w:t>
      </w:r>
    </w:p>
    <w:p w14:paraId="54018B9F" w14:textId="77777777" w:rsidR="00C250ED" w:rsidRDefault="00C250ED" w:rsidP="00C250ED">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53C3590B" w14:textId="77777777" w:rsidR="00C250ED" w:rsidRDefault="00C250ED" w:rsidP="00E92661">
      <w:pPr>
        <w:widowControl w:val="0"/>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30BEC526" w14:textId="0D2807E3" w:rsidR="00D130BF" w:rsidRPr="00620675" w:rsidRDefault="00D130BF" w:rsidP="00E92661">
      <w:pPr>
        <w:widowControl w:val="0"/>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620675">
        <w:rPr>
          <w:rFonts w:ascii="Times New Roman" w:eastAsia="Times New Roman" w:hAnsi="Times New Roman" w:cs="Times New Roman"/>
          <w:bCs/>
          <w:noProof/>
          <w:sz w:val="18"/>
          <w:szCs w:val="18"/>
          <w:u w:val="single"/>
          <w:lang w:eastAsia="tr-TR"/>
        </w:rPr>
        <w:t>Sosyal Güvenlik Kurumu Başkanlığından:</w:t>
      </w:r>
    </w:p>
    <w:p w14:paraId="219DFFCC" w14:textId="77777777" w:rsidR="00D130BF" w:rsidRPr="00620675" w:rsidRDefault="00D130BF" w:rsidP="00E92661">
      <w:pPr>
        <w:widowControl w:val="0"/>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56B0967" w14:textId="77777777" w:rsidR="00D130BF" w:rsidRPr="00620675" w:rsidRDefault="00D130BF" w:rsidP="00E92661">
      <w:pPr>
        <w:widowControl w:val="0"/>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620675">
        <w:rPr>
          <w:rFonts w:ascii="Times New Roman" w:eastAsia="Times New Roman" w:hAnsi="Times New Roman" w:cs="Times New Roman"/>
          <w:b/>
          <w:bCs/>
          <w:noProof/>
          <w:sz w:val="18"/>
          <w:szCs w:val="18"/>
          <w:lang w:eastAsia="tr-TR"/>
        </w:rPr>
        <w:t xml:space="preserve">                             SOSYAL GÜVENLİK KURUMU SAĞLIK UYGULAMA TEBLİĞİNDE </w:t>
      </w:r>
    </w:p>
    <w:p w14:paraId="36549B85" w14:textId="77777777" w:rsidR="00D130BF" w:rsidRPr="00620675" w:rsidRDefault="00D130BF" w:rsidP="00E92661">
      <w:pPr>
        <w:widowControl w:val="0"/>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620675">
        <w:rPr>
          <w:rFonts w:ascii="Times New Roman" w:eastAsia="Times New Roman" w:hAnsi="Times New Roman" w:cs="Times New Roman"/>
          <w:b/>
          <w:bCs/>
          <w:noProof/>
          <w:sz w:val="18"/>
          <w:szCs w:val="18"/>
          <w:lang w:eastAsia="tr-TR"/>
        </w:rPr>
        <w:t xml:space="preserve">                                               DEĞİŞİKLİK YAPILMASINA DAİR TEBLİĞ</w:t>
      </w:r>
    </w:p>
    <w:p w14:paraId="66DF14C1" w14:textId="77777777" w:rsidR="00D130BF" w:rsidRPr="00620675" w:rsidRDefault="00D130BF" w:rsidP="00E92661">
      <w:pPr>
        <w:widowControl w:val="0"/>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172C2F58" w14:textId="77777777" w:rsidR="00A14472" w:rsidRPr="00620675" w:rsidRDefault="00A14472" w:rsidP="00E92661">
      <w:pPr>
        <w:widowControl w:val="0"/>
        <w:tabs>
          <w:tab w:val="left" w:pos="709"/>
        </w:tabs>
        <w:spacing w:after="0" w:line="240" w:lineRule="auto"/>
        <w:ind w:hanging="142"/>
        <w:jc w:val="both"/>
        <w:rPr>
          <w:rFonts w:ascii="Times New Roman" w:eastAsiaTheme="majorEastAsia" w:hAnsi="Times New Roman" w:cs="Times New Roman"/>
          <w:sz w:val="18"/>
          <w:szCs w:val="18"/>
          <w:lang w:eastAsia="tr-TR"/>
        </w:rPr>
      </w:pPr>
      <w:bookmarkStart w:id="0" w:name="_Hlk69286701"/>
      <w:r w:rsidRPr="00620675">
        <w:rPr>
          <w:rFonts w:ascii="Times New Roman" w:eastAsia="Calibri" w:hAnsi="Times New Roman" w:cs="Times New Roman"/>
          <w:b/>
          <w:bCs/>
          <w:sz w:val="18"/>
          <w:szCs w:val="18"/>
        </w:rPr>
        <w:t xml:space="preserve">                  </w:t>
      </w:r>
      <w:r w:rsidR="003F1F33" w:rsidRPr="00620675">
        <w:rPr>
          <w:rFonts w:ascii="Times New Roman" w:eastAsia="Calibri" w:hAnsi="Times New Roman" w:cs="Times New Roman"/>
          <w:b/>
          <w:bCs/>
          <w:sz w:val="18"/>
          <w:szCs w:val="18"/>
        </w:rPr>
        <w:t>MADDE 1-</w:t>
      </w:r>
      <w:r w:rsidR="00F61B2E" w:rsidRPr="00620675">
        <w:rPr>
          <w:rFonts w:ascii="Times New Roman" w:eastAsia="Calibri" w:hAnsi="Times New Roman" w:cs="Times New Roman"/>
          <w:b/>
          <w:bCs/>
          <w:sz w:val="18"/>
          <w:szCs w:val="18"/>
        </w:rPr>
        <w:t xml:space="preserve"> </w:t>
      </w:r>
      <w:r w:rsidR="003F1F33" w:rsidRPr="00620675">
        <w:rPr>
          <w:rFonts w:ascii="Times New Roman" w:eastAsia="Times New Roman" w:hAnsi="Times New Roman" w:cs="Times New Roman"/>
          <w:bCs/>
          <w:sz w:val="18"/>
          <w:szCs w:val="18"/>
          <w:lang w:eastAsia="tr-TR"/>
        </w:rPr>
        <w:t>24/3/2013 tarihli ve 28597 sayılı Resmî Gazete’de yayımlanan Sosyal Güvenlik Kurumu Sağlık Uygulama Tebliğinin</w:t>
      </w:r>
      <w:r w:rsidR="0023395F" w:rsidRPr="00620675">
        <w:rPr>
          <w:rFonts w:ascii="Times New Roman" w:eastAsia="Times New Roman" w:hAnsi="Times New Roman" w:cs="Times New Roman"/>
          <w:bCs/>
          <w:sz w:val="18"/>
          <w:szCs w:val="18"/>
          <w:lang w:eastAsia="tr-TR"/>
        </w:rPr>
        <w:t xml:space="preserve"> </w:t>
      </w:r>
      <w:r w:rsidRPr="00620675">
        <w:rPr>
          <w:rFonts w:ascii="Times New Roman" w:eastAsia="Times New Roman" w:hAnsi="Times New Roman" w:cs="Times New Roman"/>
          <w:bCs/>
          <w:sz w:val="18"/>
          <w:szCs w:val="18"/>
          <w:lang w:eastAsia="tr-TR"/>
        </w:rPr>
        <w:t>2.2.1.B-1</w:t>
      </w:r>
      <w:r w:rsidRPr="00620675">
        <w:rPr>
          <w:bCs/>
          <w:color w:val="000000" w:themeColor="text1"/>
          <w:sz w:val="20"/>
          <w:szCs w:val="20"/>
        </w:rPr>
        <w:t xml:space="preserve"> </w:t>
      </w:r>
      <w:r w:rsidRPr="00620675">
        <w:rPr>
          <w:rFonts w:ascii="Times New Roman" w:hAnsi="Times New Roman" w:cs="Times New Roman"/>
          <w:sz w:val="18"/>
          <w:szCs w:val="18"/>
        </w:rPr>
        <w:t xml:space="preserve">numaralı maddesinin on birinci </w:t>
      </w:r>
      <w:r w:rsidRPr="00620675">
        <w:rPr>
          <w:rFonts w:ascii="Times New Roman" w:eastAsiaTheme="majorEastAsia" w:hAnsi="Times New Roman" w:cs="Times New Roman"/>
          <w:sz w:val="18"/>
          <w:szCs w:val="18"/>
          <w:lang w:eastAsia="tr-TR"/>
        </w:rPr>
        <w:t>fıkrası aşağıdaki şekilde değiştirilmiştir.</w:t>
      </w:r>
    </w:p>
    <w:p w14:paraId="152106C8" w14:textId="77777777" w:rsidR="00A14472" w:rsidRPr="00620675" w:rsidRDefault="00A14472" w:rsidP="00E92661">
      <w:pPr>
        <w:widowControl w:val="0"/>
        <w:spacing w:after="0" w:line="240" w:lineRule="auto"/>
        <w:ind w:firstLine="709"/>
        <w:jc w:val="both"/>
        <w:outlineLvl w:val="4"/>
        <w:rPr>
          <w:rFonts w:ascii="Times New Roman" w:eastAsiaTheme="majorEastAsia" w:hAnsi="Times New Roman" w:cs="Times New Roman"/>
          <w:sz w:val="18"/>
          <w:szCs w:val="18"/>
          <w:lang w:eastAsia="tr-TR"/>
        </w:rPr>
      </w:pPr>
      <w:r w:rsidRPr="00620675">
        <w:rPr>
          <w:rFonts w:ascii="Times New Roman" w:eastAsia="Times New Roman" w:hAnsi="Times New Roman" w:cs="Times New Roman"/>
          <w:bCs/>
          <w:sz w:val="18"/>
          <w:szCs w:val="18"/>
          <w:lang w:eastAsia="tr-TR"/>
        </w:rPr>
        <w:t xml:space="preserve">“(11)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halükârda 60’ı geçemez. 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w:t>
      </w:r>
      <w:r w:rsidR="000F169B" w:rsidRPr="00620675">
        <w:rPr>
          <w:rFonts w:ascii="Times New Roman" w:eastAsia="Times New Roman" w:hAnsi="Times New Roman" w:cs="Times New Roman"/>
          <w:bCs/>
          <w:sz w:val="18"/>
          <w:szCs w:val="18"/>
          <w:lang w:eastAsia="tr-TR"/>
        </w:rPr>
        <w:t>ine</w:t>
      </w:r>
      <w:r w:rsidRPr="00620675">
        <w:rPr>
          <w:rFonts w:ascii="Times New Roman" w:eastAsia="Times New Roman" w:hAnsi="Times New Roman" w:cs="Times New Roman"/>
          <w:bCs/>
          <w:sz w:val="18"/>
          <w:szCs w:val="18"/>
          <w:lang w:eastAsia="tr-TR"/>
        </w:rPr>
        <w:t xml:space="preserve"> göre triyaj uygulamasında </w:t>
      </w:r>
      <w:r w:rsidR="00A2772C" w:rsidRPr="00620675">
        <w:rPr>
          <w:rFonts w:ascii="Times New Roman" w:eastAsia="Times New Roman" w:hAnsi="Times New Roman" w:cs="Times New Roman"/>
          <w:bCs/>
          <w:sz w:val="18"/>
          <w:szCs w:val="18"/>
          <w:lang w:eastAsia="tr-TR"/>
        </w:rPr>
        <w:t>K</w:t>
      </w:r>
      <w:r w:rsidRPr="00620675">
        <w:rPr>
          <w:rFonts w:ascii="Times New Roman" w:eastAsia="Times New Roman" w:hAnsi="Times New Roman" w:cs="Times New Roman"/>
          <w:bCs/>
          <w:sz w:val="18"/>
          <w:szCs w:val="18"/>
          <w:lang w:eastAsia="tr-TR"/>
        </w:rPr>
        <w:t xml:space="preserve">ırmızı </w:t>
      </w:r>
      <w:r w:rsidR="00A2772C" w:rsidRPr="00620675">
        <w:rPr>
          <w:rFonts w:ascii="Times New Roman" w:eastAsia="Times New Roman" w:hAnsi="Times New Roman" w:cs="Times New Roman"/>
          <w:bCs/>
          <w:sz w:val="18"/>
          <w:szCs w:val="18"/>
          <w:lang w:eastAsia="tr-TR"/>
        </w:rPr>
        <w:t>A</w:t>
      </w:r>
      <w:r w:rsidRPr="00620675">
        <w:rPr>
          <w:rFonts w:ascii="Times New Roman" w:eastAsia="Times New Roman" w:hAnsi="Times New Roman" w:cs="Times New Roman"/>
          <w:bCs/>
          <w:sz w:val="18"/>
          <w:szCs w:val="18"/>
          <w:lang w:eastAsia="tr-TR"/>
        </w:rPr>
        <w:t>lan tarifine giren acil servis/polikliniğine başvurular olması halinde günlük muayene sayısı 90’ı geçebilir</w:t>
      </w:r>
      <w:r w:rsidR="00ED56D5" w:rsidRPr="00620675">
        <w:rPr>
          <w:rFonts w:ascii="Times New Roman" w:eastAsia="Times New Roman" w:hAnsi="Times New Roman" w:cs="Times New Roman"/>
          <w:bCs/>
          <w:sz w:val="18"/>
          <w:szCs w:val="18"/>
          <w:lang w:eastAsia="tr-TR"/>
        </w:rPr>
        <w:t>,</w:t>
      </w:r>
      <w:r w:rsidRPr="00620675">
        <w:rPr>
          <w:rFonts w:ascii="Times New Roman" w:eastAsia="Times New Roman" w:hAnsi="Times New Roman" w:cs="Times New Roman"/>
          <w:bCs/>
          <w:sz w:val="18"/>
          <w:szCs w:val="18"/>
          <w:lang w:eastAsia="tr-TR"/>
        </w:rPr>
        <w:t xml:space="preserve"> </w:t>
      </w:r>
      <w:r w:rsidR="000F169B" w:rsidRPr="00620675">
        <w:rPr>
          <w:rFonts w:ascii="Times New Roman" w:eastAsia="Times New Roman" w:hAnsi="Times New Roman" w:cs="Times New Roman"/>
          <w:bCs/>
          <w:sz w:val="18"/>
          <w:szCs w:val="18"/>
          <w:lang w:eastAsia="tr-TR"/>
        </w:rPr>
        <w:t>bununla birlikte</w:t>
      </w:r>
      <w:r w:rsidRPr="00620675">
        <w:rPr>
          <w:rFonts w:ascii="Times New Roman" w:eastAsia="Times New Roman" w:hAnsi="Times New Roman" w:cs="Times New Roman"/>
          <w:bCs/>
          <w:sz w:val="18"/>
          <w:szCs w:val="18"/>
          <w:lang w:eastAsia="tr-TR"/>
        </w:rPr>
        <w:t xml:space="preserve"> bu durum dahil günlük toplam sayı 120’yi geçemez. Ancak hasta başvurusunun 112 </w:t>
      </w:r>
      <w:r w:rsidR="006C6D41" w:rsidRPr="00620675">
        <w:rPr>
          <w:rFonts w:ascii="Times New Roman" w:eastAsia="Times New Roman" w:hAnsi="Times New Roman" w:cs="Times New Roman"/>
          <w:bCs/>
          <w:sz w:val="18"/>
          <w:szCs w:val="18"/>
          <w:lang w:eastAsia="tr-TR"/>
        </w:rPr>
        <w:t>A</w:t>
      </w:r>
      <w:r w:rsidRPr="00620675">
        <w:rPr>
          <w:rFonts w:ascii="Times New Roman" w:eastAsia="Times New Roman" w:hAnsi="Times New Roman" w:cs="Times New Roman"/>
          <w:bCs/>
          <w:sz w:val="18"/>
          <w:szCs w:val="18"/>
          <w:lang w:eastAsia="tr-TR"/>
        </w:rPr>
        <w:t xml:space="preserve">cil </w:t>
      </w:r>
      <w:r w:rsidR="006C6D41" w:rsidRPr="00620675">
        <w:rPr>
          <w:rFonts w:ascii="Times New Roman" w:eastAsia="Times New Roman" w:hAnsi="Times New Roman" w:cs="Times New Roman"/>
          <w:bCs/>
          <w:sz w:val="18"/>
          <w:szCs w:val="18"/>
          <w:lang w:eastAsia="tr-TR"/>
        </w:rPr>
        <w:t>S</w:t>
      </w:r>
      <w:r w:rsidRPr="00620675">
        <w:rPr>
          <w:rFonts w:ascii="Times New Roman" w:eastAsia="Times New Roman" w:hAnsi="Times New Roman" w:cs="Times New Roman"/>
          <w:bCs/>
          <w:sz w:val="18"/>
          <w:szCs w:val="18"/>
          <w:lang w:eastAsia="tr-TR"/>
        </w:rPr>
        <w:t xml:space="preserve">ağlık </w:t>
      </w:r>
      <w:r w:rsidR="006C6D41" w:rsidRPr="00620675">
        <w:rPr>
          <w:rFonts w:ascii="Times New Roman" w:eastAsia="Times New Roman" w:hAnsi="Times New Roman" w:cs="Times New Roman"/>
          <w:bCs/>
          <w:sz w:val="18"/>
          <w:szCs w:val="18"/>
          <w:lang w:eastAsia="tr-TR"/>
        </w:rPr>
        <w:t>H</w:t>
      </w:r>
      <w:r w:rsidRPr="00620675">
        <w:rPr>
          <w:rFonts w:ascii="Times New Roman" w:eastAsia="Times New Roman" w:hAnsi="Times New Roman" w:cs="Times New Roman"/>
          <w:bCs/>
          <w:sz w:val="18"/>
          <w:szCs w:val="18"/>
          <w:lang w:eastAsia="tr-TR"/>
        </w:rPr>
        <w:t xml:space="preserve">izmetleri </w:t>
      </w:r>
      <w:r w:rsidR="00693988" w:rsidRPr="00620675">
        <w:rPr>
          <w:rFonts w:ascii="Times New Roman" w:eastAsia="Times New Roman" w:hAnsi="Times New Roman" w:cs="Times New Roman"/>
          <w:bCs/>
          <w:sz w:val="18"/>
          <w:szCs w:val="18"/>
          <w:lang w:eastAsia="tr-TR"/>
        </w:rPr>
        <w:t>K</w:t>
      </w:r>
      <w:r w:rsidRPr="00620675">
        <w:rPr>
          <w:rFonts w:ascii="Times New Roman" w:eastAsia="Times New Roman" w:hAnsi="Times New Roman" w:cs="Times New Roman"/>
          <w:bCs/>
          <w:sz w:val="18"/>
          <w:szCs w:val="18"/>
          <w:lang w:eastAsia="tr-TR"/>
        </w:rPr>
        <w:t xml:space="preserve">omuta </w:t>
      </w:r>
      <w:r w:rsidR="00693988" w:rsidRPr="00620675">
        <w:rPr>
          <w:rFonts w:ascii="Times New Roman" w:eastAsia="Times New Roman" w:hAnsi="Times New Roman" w:cs="Times New Roman"/>
          <w:bCs/>
          <w:sz w:val="18"/>
          <w:szCs w:val="18"/>
          <w:lang w:eastAsia="tr-TR"/>
        </w:rPr>
        <w:t>K</w:t>
      </w:r>
      <w:r w:rsidRPr="00620675">
        <w:rPr>
          <w:rFonts w:ascii="Times New Roman" w:eastAsia="Times New Roman" w:hAnsi="Times New Roman" w:cs="Times New Roman"/>
          <w:bCs/>
          <w:sz w:val="18"/>
          <w:szCs w:val="18"/>
          <w:lang w:eastAsia="tr-TR"/>
        </w:rPr>
        <w:t xml:space="preserve">ontrol </w:t>
      </w:r>
      <w:r w:rsidR="00693988" w:rsidRPr="00620675">
        <w:rPr>
          <w:rFonts w:ascii="Times New Roman" w:eastAsia="Times New Roman" w:hAnsi="Times New Roman" w:cs="Times New Roman"/>
          <w:bCs/>
          <w:sz w:val="18"/>
          <w:szCs w:val="18"/>
          <w:lang w:eastAsia="tr-TR"/>
        </w:rPr>
        <w:t>M</w:t>
      </w:r>
      <w:r w:rsidRPr="00620675">
        <w:rPr>
          <w:rFonts w:ascii="Times New Roman" w:eastAsia="Times New Roman" w:hAnsi="Times New Roman" w:cs="Times New Roman"/>
          <w:bCs/>
          <w:sz w:val="18"/>
          <w:szCs w:val="18"/>
          <w:lang w:eastAsia="tr-TR"/>
        </w:rPr>
        <w:t>erkezi aracılığıyla yapıldığını gösteren belge ile</w:t>
      </w:r>
      <w:r w:rsidR="00693988" w:rsidRPr="00620675">
        <w:rPr>
          <w:rFonts w:ascii="Times New Roman" w:eastAsia="Times New Roman" w:hAnsi="Times New Roman" w:cs="Times New Roman"/>
          <w:bCs/>
          <w:sz w:val="18"/>
          <w:szCs w:val="18"/>
          <w:lang w:eastAsia="tr-TR"/>
        </w:rPr>
        <w:t xml:space="preserve"> </w:t>
      </w:r>
      <w:r w:rsidRPr="00620675">
        <w:rPr>
          <w:rFonts w:ascii="Times New Roman" w:eastAsia="Times New Roman" w:hAnsi="Times New Roman" w:cs="Times New Roman"/>
          <w:bCs/>
          <w:sz w:val="18"/>
          <w:szCs w:val="18"/>
          <w:lang w:eastAsia="tr-TR"/>
        </w:rPr>
        <w:t>günlük muayene sayısı 120’yi geçebilir</w:t>
      </w:r>
      <w:r w:rsidR="00693988" w:rsidRPr="00620675">
        <w:rPr>
          <w:rFonts w:ascii="Times New Roman" w:eastAsia="Times New Roman" w:hAnsi="Times New Roman" w:cs="Times New Roman"/>
          <w:bCs/>
          <w:sz w:val="18"/>
          <w:szCs w:val="18"/>
          <w:lang w:eastAsia="tr-TR"/>
        </w:rPr>
        <w:t>.</w:t>
      </w:r>
      <w:r w:rsidRPr="00620675">
        <w:rPr>
          <w:rFonts w:ascii="Times New Roman" w:eastAsia="Times New Roman" w:hAnsi="Times New Roman" w:cs="Times New Roman"/>
          <w:bCs/>
          <w:sz w:val="18"/>
          <w:szCs w:val="18"/>
          <w:lang w:eastAsia="tr-TR"/>
        </w:rPr>
        <w:t xml:space="preserve"> Özel sağlık hizmet</w:t>
      </w:r>
      <w:r w:rsidR="000140F8" w:rsidRPr="00620675">
        <w:rPr>
          <w:rFonts w:ascii="Times New Roman" w:eastAsia="Times New Roman" w:hAnsi="Times New Roman" w:cs="Times New Roman"/>
          <w:bCs/>
          <w:sz w:val="18"/>
          <w:szCs w:val="18"/>
          <w:lang w:eastAsia="tr-TR"/>
        </w:rPr>
        <w:t>i</w:t>
      </w:r>
      <w:r w:rsidRPr="00620675">
        <w:rPr>
          <w:rFonts w:ascii="Times New Roman" w:eastAsia="Times New Roman" w:hAnsi="Times New Roman" w:cs="Times New Roman"/>
          <w:bCs/>
          <w:sz w:val="18"/>
          <w:szCs w:val="18"/>
          <w:lang w:eastAsia="tr-TR"/>
        </w:rPr>
        <w:t xml:space="preserve">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14:paraId="2F0DE8E5" w14:textId="77777777" w:rsidR="001E0112" w:rsidRPr="00620675" w:rsidRDefault="00D130BF" w:rsidP="00E92661">
      <w:pPr>
        <w:widowControl w:val="0"/>
        <w:spacing w:after="0" w:line="240" w:lineRule="auto"/>
        <w:ind w:firstLine="709"/>
        <w:jc w:val="both"/>
        <w:rPr>
          <w:rFonts w:ascii="Times New Roman" w:eastAsia="Times New Roman" w:hAnsi="Times New Roman" w:cs="Times New Roman"/>
          <w:sz w:val="18"/>
          <w:szCs w:val="18"/>
        </w:rPr>
      </w:pPr>
      <w:r w:rsidRPr="00620675">
        <w:rPr>
          <w:rFonts w:ascii="Times New Roman" w:eastAsia="Calibri" w:hAnsi="Times New Roman" w:cs="Times New Roman"/>
          <w:b/>
          <w:bCs/>
          <w:sz w:val="18"/>
          <w:szCs w:val="18"/>
        </w:rPr>
        <w:t xml:space="preserve">MADDE </w:t>
      </w:r>
      <w:r w:rsidR="00B67B53" w:rsidRPr="00620675">
        <w:rPr>
          <w:rFonts w:ascii="Times New Roman" w:eastAsia="Calibri" w:hAnsi="Times New Roman" w:cs="Times New Roman"/>
          <w:b/>
          <w:bCs/>
          <w:sz w:val="18"/>
          <w:szCs w:val="18"/>
        </w:rPr>
        <w:t>2</w:t>
      </w:r>
      <w:r w:rsidRPr="00620675">
        <w:rPr>
          <w:rFonts w:ascii="Times New Roman" w:eastAsia="Calibri" w:hAnsi="Times New Roman" w:cs="Times New Roman"/>
          <w:b/>
          <w:bCs/>
          <w:sz w:val="18"/>
          <w:szCs w:val="18"/>
        </w:rPr>
        <w:t xml:space="preserve">- </w:t>
      </w:r>
      <w:bookmarkEnd w:id="0"/>
      <w:r w:rsidR="006A2336" w:rsidRPr="00620675">
        <w:rPr>
          <w:rFonts w:ascii="Times New Roman" w:eastAsia="Times New Roman" w:hAnsi="Times New Roman" w:cs="Times New Roman"/>
          <w:bCs/>
          <w:sz w:val="18"/>
          <w:szCs w:val="18"/>
          <w:lang w:eastAsia="tr-TR"/>
        </w:rPr>
        <w:t>Aynı Tebliğin</w:t>
      </w:r>
      <w:r w:rsidR="00F61B2E" w:rsidRPr="00620675">
        <w:rPr>
          <w:rFonts w:ascii="Times New Roman" w:eastAsia="Times New Roman" w:hAnsi="Times New Roman" w:cs="Times New Roman"/>
          <w:bCs/>
          <w:sz w:val="18"/>
          <w:szCs w:val="18"/>
          <w:lang w:eastAsia="tr-TR"/>
        </w:rPr>
        <w:t xml:space="preserve"> </w:t>
      </w:r>
      <w:r w:rsidR="001E4C95" w:rsidRPr="00620675">
        <w:rPr>
          <w:rFonts w:ascii="Times New Roman" w:eastAsia="Calibri" w:hAnsi="Times New Roman" w:cs="Times New Roman"/>
          <w:sz w:val="18"/>
          <w:szCs w:val="18"/>
        </w:rPr>
        <w:t xml:space="preserve">2.4.4 </w:t>
      </w:r>
      <w:r w:rsidR="007C48A9" w:rsidRPr="00620675">
        <w:rPr>
          <w:rFonts w:ascii="Times New Roman" w:hAnsi="Times New Roman" w:cs="Times New Roman"/>
          <w:sz w:val="18"/>
          <w:szCs w:val="18"/>
        </w:rPr>
        <w:t xml:space="preserve">numaralı </w:t>
      </w:r>
      <w:r w:rsidR="001E0112" w:rsidRPr="00620675">
        <w:rPr>
          <w:rFonts w:ascii="Times New Roman" w:eastAsia="Times New Roman" w:hAnsi="Times New Roman" w:cs="Times New Roman"/>
          <w:sz w:val="18"/>
          <w:szCs w:val="18"/>
        </w:rPr>
        <w:t>maddesinde aşağıdaki düzenlemeler yapılmıştır.</w:t>
      </w:r>
    </w:p>
    <w:p w14:paraId="43AC628C" w14:textId="77777777" w:rsidR="007C48A9" w:rsidRPr="00620675" w:rsidRDefault="001E0112" w:rsidP="00E92661">
      <w:pPr>
        <w:widowControl w:val="0"/>
        <w:spacing w:after="0" w:line="240" w:lineRule="auto"/>
        <w:ind w:firstLine="709"/>
        <w:jc w:val="both"/>
        <w:rPr>
          <w:rFonts w:ascii="Times New Roman" w:eastAsia="Calibri" w:hAnsi="Times New Roman" w:cs="Times New Roman"/>
          <w:sz w:val="18"/>
          <w:szCs w:val="18"/>
        </w:rPr>
      </w:pPr>
      <w:r w:rsidRPr="00620675">
        <w:rPr>
          <w:rFonts w:ascii="Times New Roman" w:eastAsia="Calibri" w:hAnsi="Times New Roman" w:cs="Times New Roman"/>
          <w:sz w:val="18"/>
          <w:szCs w:val="18"/>
        </w:rPr>
        <w:t xml:space="preserve">a) </w:t>
      </w:r>
      <w:r w:rsidRPr="00620675">
        <w:rPr>
          <w:rFonts w:ascii="Times New Roman" w:eastAsiaTheme="majorEastAsia" w:hAnsi="Times New Roman" w:cs="Times New Roman"/>
          <w:sz w:val="18"/>
          <w:szCs w:val="18"/>
          <w:lang w:eastAsia="tr-TR"/>
        </w:rPr>
        <w:t xml:space="preserve">2.4.4.Ç numaralı </w:t>
      </w:r>
      <w:bookmarkStart w:id="1" w:name="_Hlk218249890"/>
      <w:r w:rsidRPr="00620675">
        <w:rPr>
          <w:rFonts w:ascii="Times New Roman" w:eastAsiaTheme="majorEastAsia" w:hAnsi="Times New Roman" w:cs="Times New Roman"/>
          <w:sz w:val="18"/>
          <w:szCs w:val="18"/>
          <w:lang w:eastAsia="tr-TR"/>
        </w:rPr>
        <w:t>alt maddesi aşağıdaki şekilde değiştirilmiştir.</w:t>
      </w:r>
    </w:p>
    <w:bookmarkEnd w:id="1"/>
    <w:p w14:paraId="474D6808" w14:textId="77777777" w:rsidR="007C48A9" w:rsidRPr="00620675" w:rsidRDefault="007C48A9" w:rsidP="00E92661">
      <w:pPr>
        <w:pStyle w:val="Balk4"/>
        <w:keepNext w:val="0"/>
        <w:keepLines w:val="0"/>
        <w:widowControl w:val="0"/>
        <w:spacing w:before="0"/>
        <w:ind w:firstLine="426"/>
        <w:jc w:val="both"/>
        <w:rPr>
          <w:rFonts w:ascii="Times New Roman" w:hAnsi="Times New Roman" w:cs="Times New Roman"/>
          <w:i w:val="0"/>
          <w:color w:val="auto"/>
          <w:sz w:val="18"/>
          <w:szCs w:val="18"/>
        </w:rPr>
      </w:pPr>
      <w:r w:rsidRPr="00620675">
        <w:rPr>
          <w:rFonts w:ascii="Times New Roman" w:hAnsi="Times New Roman" w:cs="Times New Roman"/>
          <w:i w:val="0"/>
          <w:color w:val="auto"/>
          <w:sz w:val="18"/>
          <w:szCs w:val="18"/>
          <w:lang w:eastAsia="en-US"/>
        </w:rPr>
        <w:t xml:space="preserve">      </w:t>
      </w:r>
      <w:r w:rsidRPr="00620675">
        <w:rPr>
          <w:rFonts w:ascii="Times New Roman" w:hAnsi="Times New Roman" w:cs="Times New Roman"/>
          <w:b w:val="0"/>
          <w:i w:val="0"/>
          <w:color w:val="auto"/>
          <w:sz w:val="18"/>
          <w:szCs w:val="18"/>
          <w:lang w:eastAsia="en-US"/>
        </w:rPr>
        <w:t>“</w:t>
      </w:r>
      <w:r w:rsidRPr="00620675">
        <w:rPr>
          <w:rFonts w:ascii="Times New Roman" w:hAnsi="Times New Roman" w:cs="Times New Roman"/>
          <w:i w:val="0"/>
          <w:color w:val="auto"/>
          <w:sz w:val="18"/>
          <w:szCs w:val="18"/>
          <w:lang w:eastAsia="en-US"/>
        </w:rPr>
        <w:t>2.4</w:t>
      </w:r>
      <w:r w:rsidRPr="00620675">
        <w:rPr>
          <w:rFonts w:ascii="Times New Roman" w:hAnsi="Times New Roman" w:cs="Times New Roman"/>
          <w:i w:val="0"/>
          <w:color w:val="auto"/>
          <w:sz w:val="18"/>
          <w:szCs w:val="18"/>
        </w:rPr>
        <w:t xml:space="preserve">.4.Ç- Ekstrakorporeal fotoferez tedavisi </w:t>
      </w:r>
    </w:p>
    <w:p w14:paraId="7F9CC635" w14:textId="77777777" w:rsidR="007C48A9" w:rsidRPr="00620675" w:rsidRDefault="007C48A9" w:rsidP="00E92661">
      <w:pPr>
        <w:widowControl w:val="0"/>
        <w:tabs>
          <w:tab w:val="left" w:pos="709"/>
        </w:tabs>
        <w:spacing w:after="0" w:line="240" w:lineRule="auto"/>
        <w:jc w:val="both"/>
        <w:outlineLvl w:val="4"/>
        <w:rPr>
          <w:rFonts w:ascii="Times New Roman" w:hAnsi="Times New Roman" w:cs="Times New Roman"/>
          <w:sz w:val="18"/>
          <w:szCs w:val="18"/>
        </w:rPr>
      </w:pPr>
      <w:r w:rsidRPr="00620675">
        <w:rPr>
          <w:rFonts w:ascii="Times New Roman" w:hAnsi="Times New Roman" w:cs="Times New Roman"/>
          <w:sz w:val="18"/>
          <w:szCs w:val="18"/>
        </w:rPr>
        <w:t xml:space="preserve">               (1) Ekstrakorporeal fotoferez tedavi bedellerinin ödenebilmesi için; üçüncü basamak sağlık hizmeti sunucuları tarafından sağlık kurulu raporu düzenlenmesi gerekmektedir. Kemik İliği/Organ Nakil Merkezi ve Terapötik Aferez Merkezi ruhsatı olan ikinci basamak sağlık hizmeti sunucuları ise sadece; Graft Versus Host Hastalığı veya solid organ nakillerinde doku reddinin önlenmesi (kalp, akciğer, karaciğer, böbrek nakillerinde) için sağlık kurulu raporu düzenleyebilir.</w:t>
      </w:r>
    </w:p>
    <w:p w14:paraId="3C6CCE26"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(2) Ekstrakorporeal fotoferez tedavisinin;</w:t>
      </w:r>
    </w:p>
    <w:p w14:paraId="352D5B0D"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a) Kutanöz T hücreli lenfomalarda (Sezary Sendromu da dahil)</w:t>
      </w:r>
      <w:r w:rsidR="00235CDA" w:rsidRPr="00620675">
        <w:rPr>
          <w:rFonts w:ascii="Times New Roman" w:hAnsi="Times New Roman" w:cs="Times New Roman"/>
          <w:sz w:val="18"/>
          <w:szCs w:val="18"/>
        </w:rPr>
        <w:t>,</w:t>
      </w:r>
    </w:p>
    <w:p w14:paraId="280AD3FF"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b) Graft Versus Host Hastalığı,</w:t>
      </w:r>
    </w:p>
    <w:p w14:paraId="4273A20C"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c) Sistemik Sklerozis (SSC),</w:t>
      </w:r>
    </w:p>
    <w:p w14:paraId="691C79FA"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ç) Solid organ nakillerinde doku reddinin önlenmesi (kalp, akciğer, karaciğer, böbrek nakillerinde),</w:t>
      </w:r>
    </w:p>
    <w:p w14:paraId="048060F0" w14:textId="28E6E6E9" w:rsidR="00F24522"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d) Diğer kullanım alanları (</w:t>
      </w:r>
      <w:r w:rsidR="00757736" w:rsidRPr="00620675">
        <w:rPr>
          <w:rFonts w:ascii="Times New Roman" w:hAnsi="Times New Roman" w:cs="Times New Roman"/>
          <w:sz w:val="18"/>
          <w:szCs w:val="18"/>
        </w:rPr>
        <w:t>a</w:t>
      </w:r>
      <w:r w:rsidRPr="00620675">
        <w:rPr>
          <w:rFonts w:ascii="Times New Roman" w:hAnsi="Times New Roman" w:cs="Times New Roman"/>
          <w:sz w:val="18"/>
          <w:szCs w:val="18"/>
        </w:rPr>
        <w:t>topik dermatit, edinilmiş epidermolizis bülloza, erozif oral liken planus, inatçı pemfigus vulgaris, inatçı pemfigus foliaseus, psöriasis, skleromiksödem, romatoid artrit, sistemik lupus eritematozus, nefrojenik sistemik fibrozis)</w:t>
      </w:r>
      <w:r w:rsidR="00830F53">
        <w:rPr>
          <w:rFonts w:ascii="Times New Roman" w:hAnsi="Times New Roman" w:cs="Times New Roman"/>
          <w:sz w:val="18"/>
          <w:szCs w:val="18"/>
        </w:rPr>
        <w:t>,</w:t>
      </w:r>
      <w:r w:rsidRPr="00620675">
        <w:rPr>
          <w:rFonts w:ascii="Times New Roman" w:hAnsi="Times New Roman" w:cs="Times New Roman"/>
          <w:sz w:val="18"/>
          <w:szCs w:val="18"/>
        </w:rPr>
        <w:t xml:space="preserve"> </w:t>
      </w:r>
    </w:p>
    <w:p w14:paraId="4C1386FE"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nedeniyle</w:t>
      </w:r>
      <w:r w:rsidR="00F24522" w:rsidRPr="00620675">
        <w:rPr>
          <w:rFonts w:ascii="Times New Roman" w:hAnsi="Times New Roman" w:cs="Times New Roman"/>
          <w:sz w:val="18"/>
          <w:szCs w:val="18"/>
        </w:rPr>
        <w:t xml:space="preserve"> </w:t>
      </w:r>
      <w:r w:rsidRPr="00620675">
        <w:rPr>
          <w:rFonts w:ascii="Times New Roman" w:hAnsi="Times New Roman" w:cs="Times New Roman"/>
          <w:sz w:val="18"/>
          <w:szCs w:val="18"/>
        </w:rPr>
        <w:t>uygulanması halinde bedelleri Kurumca karşılanır.</w:t>
      </w:r>
    </w:p>
    <w:p w14:paraId="242E93C5"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 xml:space="preserve">(3) Sağlık </w:t>
      </w:r>
      <w:r w:rsidR="00235CDA" w:rsidRPr="00620675">
        <w:rPr>
          <w:rFonts w:ascii="Times New Roman" w:hAnsi="Times New Roman" w:cs="Times New Roman"/>
          <w:sz w:val="18"/>
          <w:szCs w:val="18"/>
        </w:rPr>
        <w:t>k</w:t>
      </w:r>
      <w:r w:rsidRPr="00620675">
        <w:rPr>
          <w:rFonts w:ascii="Times New Roman" w:hAnsi="Times New Roman" w:cs="Times New Roman"/>
          <w:sz w:val="18"/>
          <w:szCs w:val="18"/>
        </w:rPr>
        <w:t xml:space="preserve">urulu </w:t>
      </w:r>
      <w:r w:rsidR="00235CDA" w:rsidRPr="00620675">
        <w:rPr>
          <w:rFonts w:ascii="Times New Roman" w:hAnsi="Times New Roman" w:cs="Times New Roman"/>
          <w:sz w:val="18"/>
          <w:szCs w:val="18"/>
        </w:rPr>
        <w:t>r</w:t>
      </w:r>
      <w:r w:rsidRPr="00620675">
        <w:rPr>
          <w:rFonts w:ascii="Times New Roman" w:hAnsi="Times New Roman" w:cs="Times New Roman"/>
          <w:sz w:val="18"/>
          <w:szCs w:val="18"/>
        </w:rPr>
        <w:t xml:space="preserve">aporunda uygulanacak tedavi programı ve süresi ayrıntılı olarak belirtilecektir. Ekstrakorporeal </w:t>
      </w:r>
      <w:r w:rsidR="00737E07" w:rsidRPr="00620675">
        <w:rPr>
          <w:rFonts w:ascii="Times New Roman" w:hAnsi="Times New Roman" w:cs="Times New Roman"/>
          <w:sz w:val="18"/>
          <w:szCs w:val="18"/>
        </w:rPr>
        <w:t>f</w:t>
      </w:r>
      <w:r w:rsidRPr="00620675">
        <w:rPr>
          <w:rFonts w:ascii="Times New Roman" w:hAnsi="Times New Roman" w:cs="Times New Roman"/>
          <w:sz w:val="18"/>
          <w:szCs w:val="18"/>
        </w:rPr>
        <w:t xml:space="preserve">otoferez </w:t>
      </w:r>
      <w:r w:rsidR="00737E07" w:rsidRPr="00620675">
        <w:rPr>
          <w:rFonts w:ascii="Times New Roman" w:hAnsi="Times New Roman" w:cs="Times New Roman"/>
          <w:sz w:val="18"/>
          <w:szCs w:val="18"/>
        </w:rPr>
        <w:t>t</w:t>
      </w:r>
      <w:r w:rsidRPr="00620675">
        <w:rPr>
          <w:rFonts w:ascii="Times New Roman" w:hAnsi="Times New Roman" w:cs="Times New Roman"/>
          <w:sz w:val="18"/>
          <w:szCs w:val="18"/>
        </w:rPr>
        <w:t xml:space="preserve">edavisi 6 ayda bir düzenlenen </w:t>
      </w:r>
      <w:r w:rsidR="00235CDA" w:rsidRPr="00620675">
        <w:rPr>
          <w:rFonts w:ascii="Times New Roman" w:hAnsi="Times New Roman" w:cs="Times New Roman"/>
          <w:sz w:val="18"/>
          <w:szCs w:val="18"/>
        </w:rPr>
        <w:t>s</w:t>
      </w:r>
      <w:r w:rsidRPr="00620675">
        <w:rPr>
          <w:rFonts w:ascii="Times New Roman" w:hAnsi="Times New Roman" w:cs="Times New Roman"/>
          <w:sz w:val="18"/>
          <w:szCs w:val="18"/>
        </w:rPr>
        <w:t xml:space="preserve">ağlık </w:t>
      </w:r>
      <w:r w:rsidR="00235CDA" w:rsidRPr="00620675">
        <w:rPr>
          <w:rFonts w:ascii="Times New Roman" w:hAnsi="Times New Roman" w:cs="Times New Roman"/>
          <w:sz w:val="18"/>
          <w:szCs w:val="18"/>
        </w:rPr>
        <w:t>k</w:t>
      </w:r>
      <w:r w:rsidRPr="00620675">
        <w:rPr>
          <w:rFonts w:ascii="Times New Roman" w:hAnsi="Times New Roman" w:cs="Times New Roman"/>
          <w:sz w:val="18"/>
          <w:szCs w:val="18"/>
        </w:rPr>
        <w:t xml:space="preserve">urulu </w:t>
      </w:r>
      <w:r w:rsidR="00235CDA" w:rsidRPr="00620675">
        <w:rPr>
          <w:rFonts w:ascii="Times New Roman" w:hAnsi="Times New Roman" w:cs="Times New Roman"/>
          <w:sz w:val="18"/>
          <w:szCs w:val="18"/>
        </w:rPr>
        <w:t>r</w:t>
      </w:r>
      <w:r w:rsidRPr="00620675">
        <w:rPr>
          <w:rFonts w:ascii="Times New Roman" w:hAnsi="Times New Roman" w:cs="Times New Roman"/>
          <w:sz w:val="18"/>
          <w:szCs w:val="18"/>
        </w:rPr>
        <w:t xml:space="preserve">aporu (en az bir hematoloji uzmanı olmak üzere ilgili branştan iki uzman hekimin dahil olduğu üç hekim imzalı rapor) ile en fazla yirmi altı döngü (seans) tedavi programı için ödenir. Yirmi altı döngünün tamamlandığı ancak hastanın klinik tablosunun tedavinin sürdürülmesini gerektirdiği durumlarda tıbbi gerekçeleri ile tedavi süresinin </w:t>
      </w:r>
      <w:r w:rsidR="00737E07" w:rsidRPr="00620675">
        <w:rPr>
          <w:rFonts w:ascii="Times New Roman" w:hAnsi="Times New Roman" w:cs="Times New Roman"/>
          <w:sz w:val="18"/>
          <w:szCs w:val="18"/>
        </w:rPr>
        <w:t>s</w:t>
      </w:r>
      <w:r w:rsidRPr="00620675">
        <w:rPr>
          <w:rFonts w:ascii="Times New Roman" w:hAnsi="Times New Roman" w:cs="Times New Roman"/>
          <w:sz w:val="18"/>
          <w:szCs w:val="18"/>
        </w:rPr>
        <w:t xml:space="preserve">ağlık </w:t>
      </w:r>
      <w:r w:rsidR="00737E07" w:rsidRPr="00620675">
        <w:rPr>
          <w:rFonts w:ascii="Times New Roman" w:hAnsi="Times New Roman" w:cs="Times New Roman"/>
          <w:sz w:val="18"/>
          <w:szCs w:val="18"/>
        </w:rPr>
        <w:t>k</w:t>
      </w:r>
      <w:r w:rsidRPr="00620675">
        <w:rPr>
          <w:rFonts w:ascii="Times New Roman" w:hAnsi="Times New Roman" w:cs="Times New Roman"/>
          <w:sz w:val="18"/>
          <w:szCs w:val="18"/>
        </w:rPr>
        <w:t xml:space="preserve">urulu </w:t>
      </w:r>
      <w:r w:rsidR="00737E07" w:rsidRPr="00620675">
        <w:rPr>
          <w:rFonts w:ascii="Times New Roman" w:hAnsi="Times New Roman" w:cs="Times New Roman"/>
          <w:sz w:val="18"/>
          <w:szCs w:val="18"/>
        </w:rPr>
        <w:t>r</w:t>
      </w:r>
      <w:r w:rsidRPr="00620675">
        <w:rPr>
          <w:rFonts w:ascii="Times New Roman" w:hAnsi="Times New Roman" w:cs="Times New Roman"/>
          <w:sz w:val="18"/>
          <w:szCs w:val="18"/>
        </w:rPr>
        <w:t>aporu ile tespit edilmesi ve Aferez-Fotoferez Danışma Komisyonu</w:t>
      </w:r>
      <w:r w:rsidR="00522C00">
        <w:rPr>
          <w:rFonts w:ascii="Times New Roman" w:hAnsi="Times New Roman" w:cs="Times New Roman"/>
          <w:sz w:val="18"/>
          <w:szCs w:val="18"/>
        </w:rPr>
        <w:t xml:space="preserve">nca </w:t>
      </w:r>
      <w:r w:rsidRPr="00620675">
        <w:rPr>
          <w:rFonts w:ascii="Times New Roman" w:hAnsi="Times New Roman" w:cs="Times New Roman"/>
          <w:sz w:val="18"/>
          <w:szCs w:val="18"/>
        </w:rPr>
        <w:t>onaylanması kaydıyla tedavi kesin sonuç alınana kadar uzatılabilir.</w:t>
      </w:r>
    </w:p>
    <w:p w14:paraId="29E7A9B6" w14:textId="77777777" w:rsidR="007C48A9" w:rsidRPr="00620675" w:rsidRDefault="007C48A9" w:rsidP="00E92661">
      <w:pPr>
        <w:widowControl w:val="0"/>
        <w:spacing w:after="0" w:line="240" w:lineRule="auto"/>
        <w:ind w:firstLine="709"/>
        <w:jc w:val="both"/>
        <w:outlineLvl w:val="4"/>
        <w:rPr>
          <w:rFonts w:ascii="Times New Roman" w:hAnsi="Times New Roman" w:cs="Times New Roman"/>
          <w:sz w:val="18"/>
          <w:szCs w:val="18"/>
        </w:rPr>
      </w:pPr>
      <w:r w:rsidRPr="00620675">
        <w:rPr>
          <w:rFonts w:ascii="Times New Roman" w:hAnsi="Times New Roman" w:cs="Times New Roman"/>
          <w:sz w:val="18"/>
          <w:szCs w:val="18"/>
        </w:rPr>
        <w:t xml:space="preserve">(4) Kutanöz T hücreli lenfomalarda, Graft Versus Host Hastalığı, Sistemik Sklerozis ve solid organ nakillerinde doku reddinin önlenmesi endikasyonlarında hastanın ilk yirmi altı döngü (seans) tedavisi için </w:t>
      </w:r>
      <w:r w:rsidR="00737E07" w:rsidRPr="00620675">
        <w:rPr>
          <w:rFonts w:ascii="Times New Roman" w:hAnsi="Times New Roman" w:cs="Times New Roman"/>
          <w:sz w:val="18"/>
          <w:szCs w:val="18"/>
        </w:rPr>
        <w:t>s</w:t>
      </w:r>
      <w:r w:rsidRPr="00620675">
        <w:rPr>
          <w:rFonts w:ascii="Times New Roman" w:hAnsi="Times New Roman" w:cs="Times New Roman"/>
          <w:sz w:val="18"/>
          <w:szCs w:val="18"/>
        </w:rPr>
        <w:t xml:space="preserve">ağlık </w:t>
      </w:r>
      <w:r w:rsidR="00737E07" w:rsidRPr="00620675">
        <w:rPr>
          <w:rFonts w:ascii="Times New Roman" w:hAnsi="Times New Roman" w:cs="Times New Roman"/>
          <w:sz w:val="18"/>
          <w:szCs w:val="18"/>
        </w:rPr>
        <w:t>k</w:t>
      </w:r>
      <w:r w:rsidRPr="00620675">
        <w:rPr>
          <w:rFonts w:ascii="Times New Roman" w:hAnsi="Times New Roman" w:cs="Times New Roman"/>
          <w:sz w:val="18"/>
          <w:szCs w:val="18"/>
        </w:rPr>
        <w:t xml:space="preserve">urulu </w:t>
      </w:r>
      <w:r w:rsidR="00737E07" w:rsidRPr="00620675">
        <w:rPr>
          <w:rFonts w:ascii="Times New Roman" w:hAnsi="Times New Roman" w:cs="Times New Roman"/>
          <w:sz w:val="18"/>
          <w:szCs w:val="18"/>
        </w:rPr>
        <w:t>r</w:t>
      </w:r>
      <w:r w:rsidRPr="00620675">
        <w:rPr>
          <w:rFonts w:ascii="Times New Roman" w:hAnsi="Times New Roman" w:cs="Times New Roman"/>
          <w:sz w:val="18"/>
          <w:szCs w:val="18"/>
        </w:rPr>
        <w:t xml:space="preserve">aporu alınacaktır. </w:t>
      </w:r>
      <w:r w:rsidR="00420C4B" w:rsidRPr="00620675">
        <w:rPr>
          <w:rFonts w:ascii="Times New Roman" w:hAnsi="Times New Roman" w:cs="Times New Roman"/>
          <w:sz w:val="18"/>
          <w:szCs w:val="18"/>
        </w:rPr>
        <w:t>Bu tanılar dışındaki diğer kullanım alanlarında, sağlık kurulu raporuna ek olarak Sağlık Bakanlığı Aferez-Fotoferez Danışma Komisyonu’nun uygun görüşü alınması zorunludur.</w:t>
      </w:r>
    </w:p>
    <w:p w14:paraId="376666FC" w14:textId="77777777" w:rsidR="001E4C95" w:rsidRPr="00620675" w:rsidRDefault="007C48A9" w:rsidP="00E92661">
      <w:pPr>
        <w:widowControl w:val="0"/>
        <w:spacing w:after="0" w:line="240" w:lineRule="auto"/>
        <w:ind w:firstLine="709"/>
        <w:jc w:val="both"/>
        <w:outlineLvl w:val="4"/>
        <w:rPr>
          <w:rFonts w:ascii="Times New Roman" w:eastAsia="Calibri" w:hAnsi="Times New Roman" w:cs="Times New Roman"/>
          <w:sz w:val="18"/>
          <w:szCs w:val="18"/>
        </w:rPr>
      </w:pPr>
      <w:r w:rsidRPr="00620675">
        <w:rPr>
          <w:rFonts w:ascii="Times New Roman" w:hAnsi="Times New Roman" w:cs="Times New Roman"/>
          <w:sz w:val="18"/>
          <w:szCs w:val="18"/>
        </w:rPr>
        <w:t xml:space="preserve">(5) Ayakta veya yatarak tedavi gören hastalara uygulanan her bir seans ekstrakorporeal fotoferez tedavisi, SUT eki EK-2/B </w:t>
      </w:r>
      <w:r w:rsidR="00922D07" w:rsidRPr="00620675">
        <w:rPr>
          <w:rFonts w:ascii="Times New Roman" w:hAnsi="Times New Roman" w:cs="Times New Roman"/>
          <w:sz w:val="18"/>
          <w:szCs w:val="18"/>
        </w:rPr>
        <w:t>l</w:t>
      </w:r>
      <w:r w:rsidRPr="00620675">
        <w:rPr>
          <w:rFonts w:ascii="Times New Roman" w:hAnsi="Times New Roman" w:cs="Times New Roman"/>
          <w:sz w:val="18"/>
          <w:szCs w:val="18"/>
        </w:rPr>
        <w:t xml:space="preserve">istesinde yer alan “704941” kod numaralı veya “704940” kod numaralı işlemler üzerinden sağlık hizmeti sunucularınca faturalandırılır ve bedelleri Kurumca karşılanır. SUT eki EK-2/B </w:t>
      </w:r>
      <w:r w:rsidR="00922D07" w:rsidRPr="00620675">
        <w:rPr>
          <w:rFonts w:ascii="Times New Roman" w:hAnsi="Times New Roman" w:cs="Times New Roman"/>
          <w:sz w:val="18"/>
          <w:szCs w:val="18"/>
        </w:rPr>
        <w:t>l</w:t>
      </w:r>
      <w:r w:rsidRPr="00620675">
        <w:rPr>
          <w:rFonts w:ascii="Times New Roman" w:hAnsi="Times New Roman" w:cs="Times New Roman"/>
          <w:sz w:val="18"/>
          <w:szCs w:val="18"/>
        </w:rPr>
        <w:t>istesi “704941” kod numaralı “Ekstrakorporeal Fotoferez Tedavisi” işlem puanına</w:t>
      </w:r>
      <w:r w:rsidR="00BA2E36" w:rsidRPr="00620675">
        <w:rPr>
          <w:rFonts w:ascii="Times New Roman" w:hAnsi="Times New Roman" w:cs="Times New Roman"/>
          <w:sz w:val="18"/>
          <w:szCs w:val="18"/>
        </w:rPr>
        <w:t>;</w:t>
      </w:r>
      <w:r w:rsidRPr="00620675">
        <w:rPr>
          <w:rFonts w:ascii="Times New Roman" w:hAnsi="Times New Roman" w:cs="Times New Roman"/>
          <w:sz w:val="18"/>
          <w:szCs w:val="18"/>
        </w:rPr>
        <w:t xml:space="preserve"> tedavide kullanılan işlem kiti, fistül iğnesi, fotoferez tedavisi endikasyonu olan metoksipsoralen, UV-A lambaları, izotonik serum, heparin, erişim katateri her türlü tıbbi malzeme, işlem ve ilaçlar dâhildir.”</w:t>
      </w:r>
      <w:r w:rsidR="001E4C95" w:rsidRPr="00620675">
        <w:rPr>
          <w:rFonts w:ascii="Times New Roman" w:eastAsia="Calibri" w:hAnsi="Times New Roman" w:cs="Times New Roman"/>
          <w:sz w:val="18"/>
          <w:szCs w:val="18"/>
        </w:rPr>
        <w:t xml:space="preserve"> </w:t>
      </w:r>
    </w:p>
    <w:p w14:paraId="6E89B067" w14:textId="77777777" w:rsidR="001E0112" w:rsidRPr="00620675" w:rsidRDefault="00185596" w:rsidP="00E92661">
      <w:pPr>
        <w:widowControl w:val="0"/>
        <w:spacing w:after="0" w:line="240" w:lineRule="auto"/>
        <w:ind w:firstLine="709"/>
        <w:jc w:val="both"/>
        <w:rPr>
          <w:rFonts w:ascii="Times New Roman" w:eastAsia="Calibri" w:hAnsi="Times New Roman" w:cs="Times New Roman"/>
          <w:sz w:val="18"/>
          <w:szCs w:val="18"/>
        </w:rPr>
      </w:pPr>
      <w:r w:rsidRPr="00620675">
        <w:rPr>
          <w:rFonts w:ascii="Times New Roman" w:eastAsia="Calibri" w:hAnsi="Times New Roman" w:cs="Times New Roman"/>
          <w:b/>
          <w:bCs/>
          <w:sz w:val="18"/>
          <w:szCs w:val="18"/>
        </w:rPr>
        <w:t xml:space="preserve"> </w:t>
      </w:r>
      <w:r w:rsidR="001E0112" w:rsidRPr="00620675">
        <w:rPr>
          <w:rFonts w:ascii="Times New Roman" w:eastAsia="Calibri" w:hAnsi="Times New Roman" w:cs="Times New Roman"/>
          <w:bCs/>
          <w:sz w:val="18"/>
          <w:szCs w:val="18"/>
        </w:rPr>
        <w:t>b)</w:t>
      </w:r>
      <w:r w:rsidR="00D130BF" w:rsidRPr="00620675">
        <w:rPr>
          <w:rFonts w:ascii="Times New Roman" w:eastAsia="Times New Roman" w:hAnsi="Times New Roman" w:cs="Times New Roman"/>
          <w:bCs/>
          <w:sz w:val="18"/>
          <w:szCs w:val="18"/>
          <w:lang w:eastAsia="tr-TR"/>
        </w:rPr>
        <w:t xml:space="preserve"> </w:t>
      </w:r>
      <w:r w:rsidR="00922D07" w:rsidRPr="00620675">
        <w:rPr>
          <w:rFonts w:ascii="Times New Roman" w:hAnsi="Times New Roman" w:cs="Times New Roman"/>
          <w:sz w:val="18"/>
          <w:szCs w:val="18"/>
        </w:rPr>
        <w:t xml:space="preserve">2.4.4.P numaralı </w:t>
      </w:r>
      <w:r w:rsidR="001E0112" w:rsidRPr="00620675">
        <w:rPr>
          <w:rFonts w:ascii="Times New Roman" w:eastAsiaTheme="majorEastAsia" w:hAnsi="Times New Roman" w:cs="Times New Roman"/>
          <w:sz w:val="18"/>
          <w:szCs w:val="18"/>
          <w:lang w:eastAsia="tr-TR"/>
        </w:rPr>
        <w:t>alt maddesi</w:t>
      </w:r>
      <w:r w:rsidR="00AA7D2A" w:rsidRPr="00620675">
        <w:rPr>
          <w:rFonts w:ascii="Times New Roman" w:eastAsiaTheme="majorEastAsia" w:hAnsi="Times New Roman" w:cs="Times New Roman"/>
          <w:sz w:val="18"/>
          <w:szCs w:val="18"/>
          <w:lang w:eastAsia="tr-TR"/>
        </w:rPr>
        <w:t xml:space="preserve"> </w:t>
      </w:r>
      <w:r w:rsidR="001B58E2" w:rsidRPr="00620675">
        <w:rPr>
          <w:rFonts w:ascii="Times New Roman" w:hAnsi="Times New Roman" w:cs="Times New Roman"/>
          <w:bCs/>
          <w:color w:val="000000" w:themeColor="text1"/>
          <w:sz w:val="18"/>
          <w:szCs w:val="18"/>
        </w:rPr>
        <w:t xml:space="preserve">başlığı ile birlikte </w:t>
      </w:r>
      <w:r w:rsidR="001E0112" w:rsidRPr="00620675">
        <w:rPr>
          <w:rFonts w:ascii="Times New Roman" w:eastAsiaTheme="majorEastAsia" w:hAnsi="Times New Roman" w:cs="Times New Roman"/>
          <w:sz w:val="18"/>
          <w:szCs w:val="18"/>
          <w:lang w:eastAsia="tr-TR"/>
        </w:rPr>
        <w:t>aşağıdaki şekilde değiştirilmiştir.</w:t>
      </w:r>
    </w:p>
    <w:p w14:paraId="33415DF9" w14:textId="77777777" w:rsidR="00922D07" w:rsidRPr="00620675" w:rsidRDefault="00922D07" w:rsidP="00E92661">
      <w:pPr>
        <w:widowControl w:val="0"/>
        <w:tabs>
          <w:tab w:val="left" w:pos="709"/>
        </w:tabs>
        <w:spacing w:after="0" w:line="240" w:lineRule="auto"/>
        <w:jc w:val="both"/>
        <w:rPr>
          <w:rFonts w:ascii="Times New Roman" w:eastAsia="Times New Roman" w:hAnsi="Times New Roman" w:cs="Times New Roman"/>
          <w:b/>
          <w:bCs/>
          <w:iCs/>
          <w:sz w:val="18"/>
          <w:szCs w:val="18"/>
          <w:lang w:eastAsia="tr-TR"/>
        </w:rPr>
      </w:pPr>
      <w:r w:rsidRPr="00620675">
        <w:rPr>
          <w:rFonts w:ascii="Times New Roman" w:eastAsia="Times New Roman" w:hAnsi="Times New Roman" w:cs="Times New Roman"/>
          <w:b/>
          <w:bCs/>
          <w:iCs/>
          <w:sz w:val="18"/>
          <w:szCs w:val="18"/>
          <w:lang w:eastAsia="tr-TR"/>
        </w:rPr>
        <w:t xml:space="preserve">              </w:t>
      </w:r>
      <w:r w:rsidRPr="00620675">
        <w:rPr>
          <w:rFonts w:ascii="Times New Roman" w:eastAsia="Times New Roman" w:hAnsi="Times New Roman" w:cs="Times New Roman"/>
          <w:bCs/>
          <w:iCs/>
          <w:sz w:val="18"/>
          <w:szCs w:val="18"/>
          <w:lang w:eastAsia="tr-TR"/>
        </w:rPr>
        <w:t xml:space="preserve">  “</w:t>
      </w:r>
      <w:r w:rsidRPr="00620675">
        <w:rPr>
          <w:rFonts w:ascii="Times New Roman" w:eastAsia="Times New Roman" w:hAnsi="Times New Roman" w:cs="Times New Roman"/>
          <w:b/>
          <w:bCs/>
          <w:iCs/>
          <w:sz w:val="18"/>
          <w:szCs w:val="18"/>
          <w:lang w:eastAsia="tr-TR"/>
        </w:rPr>
        <w:t>2.4.4.P- Prostat adenokarsinom tedavilerinde Lu-177 işaretli PSMA bileşiklerinin kullanım kriterleri</w:t>
      </w:r>
    </w:p>
    <w:p w14:paraId="6DBEEB5A" w14:textId="77777777" w:rsidR="002538ED" w:rsidRPr="00620675" w:rsidRDefault="002538ED" w:rsidP="00E92661">
      <w:pPr>
        <w:widowControl w:val="0"/>
        <w:autoSpaceDE w:val="0"/>
        <w:autoSpaceDN w:val="0"/>
        <w:adjustRightInd w:val="0"/>
        <w:spacing w:after="0" w:line="240" w:lineRule="auto"/>
        <w:ind w:firstLine="709"/>
        <w:jc w:val="both"/>
        <w:rPr>
          <w:rFonts w:ascii="Times New Roman" w:hAnsi="Times New Roman" w:cs="Times New Roman"/>
          <w:b/>
          <w:sz w:val="18"/>
          <w:szCs w:val="18"/>
        </w:rPr>
      </w:pPr>
      <w:r w:rsidRPr="00620675">
        <w:rPr>
          <w:rFonts w:ascii="Times New Roman" w:hAnsi="Times New Roman" w:cs="Times New Roman"/>
          <w:sz w:val="18"/>
          <w:szCs w:val="18"/>
        </w:rPr>
        <w:t xml:space="preserve">(1) En az </w:t>
      </w:r>
      <w:r w:rsidR="005E034A" w:rsidRPr="00620675">
        <w:rPr>
          <w:rFonts w:ascii="Times New Roman" w:hAnsi="Times New Roman" w:cs="Times New Roman"/>
          <w:sz w:val="18"/>
          <w:szCs w:val="18"/>
        </w:rPr>
        <w:t>bir</w:t>
      </w:r>
      <w:r w:rsidRPr="00620675">
        <w:rPr>
          <w:rFonts w:ascii="Times New Roman" w:hAnsi="Times New Roman" w:cs="Times New Roman"/>
          <w:sz w:val="18"/>
          <w:szCs w:val="18"/>
        </w:rPr>
        <w:t xml:space="preserve"> </w:t>
      </w:r>
      <w:r w:rsidR="003743D0" w:rsidRPr="00620675">
        <w:rPr>
          <w:rFonts w:ascii="Times New Roman" w:hAnsi="Times New Roman" w:cs="Times New Roman"/>
          <w:sz w:val="18"/>
          <w:szCs w:val="18"/>
        </w:rPr>
        <w:t>n</w:t>
      </w:r>
      <w:r w:rsidRPr="00620675">
        <w:rPr>
          <w:rFonts w:ascii="Times New Roman" w:hAnsi="Times New Roman" w:cs="Times New Roman"/>
          <w:sz w:val="18"/>
          <w:szCs w:val="18"/>
        </w:rPr>
        <w:t xml:space="preserve">ükleer </w:t>
      </w:r>
      <w:r w:rsidR="003743D0" w:rsidRPr="00620675">
        <w:rPr>
          <w:rFonts w:ascii="Times New Roman" w:hAnsi="Times New Roman" w:cs="Times New Roman"/>
          <w:sz w:val="18"/>
          <w:szCs w:val="18"/>
        </w:rPr>
        <w:t>t</w:t>
      </w:r>
      <w:r w:rsidRPr="00620675">
        <w:rPr>
          <w:rFonts w:ascii="Times New Roman" w:hAnsi="Times New Roman" w:cs="Times New Roman"/>
          <w:sz w:val="18"/>
          <w:szCs w:val="18"/>
        </w:rPr>
        <w:t xml:space="preserve">ıp ve </w:t>
      </w:r>
      <w:r w:rsidR="00E87210" w:rsidRPr="00620675">
        <w:rPr>
          <w:rFonts w:ascii="Times New Roman" w:hAnsi="Times New Roman" w:cs="Times New Roman"/>
          <w:sz w:val="18"/>
          <w:szCs w:val="18"/>
        </w:rPr>
        <w:t xml:space="preserve">bir </w:t>
      </w:r>
      <w:r w:rsidR="003743D0" w:rsidRPr="00620675">
        <w:rPr>
          <w:rFonts w:ascii="Times New Roman" w:hAnsi="Times New Roman" w:cs="Times New Roman"/>
          <w:sz w:val="18"/>
          <w:szCs w:val="18"/>
        </w:rPr>
        <w:t>t</w:t>
      </w:r>
      <w:r w:rsidRPr="00620675">
        <w:rPr>
          <w:rFonts w:ascii="Times New Roman" w:hAnsi="Times New Roman" w:cs="Times New Roman"/>
          <w:sz w:val="18"/>
          <w:szCs w:val="18"/>
        </w:rPr>
        <w:t xml:space="preserve">ıbbi </w:t>
      </w:r>
      <w:r w:rsidR="003743D0" w:rsidRPr="00620675">
        <w:rPr>
          <w:rFonts w:ascii="Times New Roman" w:hAnsi="Times New Roman" w:cs="Times New Roman"/>
          <w:sz w:val="18"/>
          <w:szCs w:val="18"/>
        </w:rPr>
        <w:t>o</w:t>
      </w:r>
      <w:r w:rsidRPr="00620675">
        <w:rPr>
          <w:rFonts w:ascii="Times New Roman" w:hAnsi="Times New Roman" w:cs="Times New Roman"/>
          <w:sz w:val="18"/>
          <w:szCs w:val="18"/>
        </w:rPr>
        <w:t xml:space="preserve">nkoloji </w:t>
      </w:r>
      <w:r w:rsidR="00E87210" w:rsidRPr="00620675">
        <w:rPr>
          <w:rFonts w:ascii="Times New Roman" w:hAnsi="Times New Roman" w:cs="Times New Roman"/>
          <w:sz w:val="18"/>
          <w:szCs w:val="18"/>
        </w:rPr>
        <w:t xml:space="preserve">uzmanı </w:t>
      </w:r>
      <w:r w:rsidRPr="00620675">
        <w:rPr>
          <w:rFonts w:ascii="Times New Roman" w:hAnsi="Times New Roman" w:cs="Times New Roman"/>
          <w:sz w:val="18"/>
          <w:szCs w:val="18"/>
        </w:rPr>
        <w:t xml:space="preserve">olmak şartıyla; </w:t>
      </w:r>
      <w:r w:rsidR="003743D0" w:rsidRPr="00620675">
        <w:rPr>
          <w:rFonts w:ascii="Times New Roman" w:hAnsi="Times New Roman" w:cs="Times New Roman"/>
          <w:sz w:val="18"/>
          <w:szCs w:val="18"/>
        </w:rPr>
        <w:t>n</w:t>
      </w:r>
      <w:r w:rsidRPr="00620675">
        <w:rPr>
          <w:rFonts w:ascii="Times New Roman" w:hAnsi="Times New Roman" w:cs="Times New Roman"/>
          <w:sz w:val="18"/>
          <w:szCs w:val="18"/>
        </w:rPr>
        <w:t xml:space="preserve">ükleer </w:t>
      </w:r>
      <w:r w:rsidR="003743D0" w:rsidRPr="00620675">
        <w:rPr>
          <w:rFonts w:ascii="Times New Roman" w:hAnsi="Times New Roman" w:cs="Times New Roman"/>
          <w:sz w:val="18"/>
          <w:szCs w:val="18"/>
        </w:rPr>
        <w:t>t</w:t>
      </w:r>
      <w:r w:rsidRPr="00620675">
        <w:rPr>
          <w:rFonts w:ascii="Times New Roman" w:hAnsi="Times New Roman" w:cs="Times New Roman"/>
          <w:sz w:val="18"/>
          <w:szCs w:val="18"/>
        </w:rPr>
        <w:t xml:space="preserve">ıp, </w:t>
      </w:r>
      <w:r w:rsidR="003743D0" w:rsidRPr="00620675">
        <w:rPr>
          <w:rFonts w:ascii="Times New Roman" w:hAnsi="Times New Roman" w:cs="Times New Roman"/>
          <w:sz w:val="18"/>
          <w:szCs w:val="18"/>
        </w:rPr>
        <w:t>t</w:t>
      </w:r>
      <w:r w:rsidRPr="00620675">
        <w:rPr>
          <w:rFonts w:ascii="Times New Roman" w:hAnsi="Times New Roman" w:cs="Times New Roman"/>
          <w:sz w:val="18"/>
          <w:szCs w:val="18"/>
        </w:rPr>
        <w:t xml:space="preserve">ıbbi </w:t>
      </w:r>
      <w:r w:rsidR="003743D0" w:rsidRPr="00620675">
        <w:rPr>
          <w:rFonts w:ascii="Times New Roman" w:hAnsi="Times New Roman" w:cs="Times New Roman"/>
          <w:sz w:val="18"/>
          <w:szCs w:val="18"/>
        </w:rPr>
        <w:t>o</w:t>
      </w:r>
      <w:r w:rsidRPr="00620675">
        <w:rPr>
          <w:rFonts w:ascii="Times New Roman" w:hAnsi="Times New Roman" w:cs="Times New Roman"/>
          <w:sz w:val="18"/>
          <w:szCs w:val="18"/>
        </w:rPr>
        <w:t xml:space="preserve">nkoloji veya </w:t>
      </w:r>
      <w:r w:rsidR="003743D0" w:rsidRPr="00620675">
        <w:rPr>
          <w:rFonts w:ascii="Times New Roman" w:hAnsi="Times New Roman" w:cs="Times New Roman"/>
          <w:sz w:val="18"/>
          <w:szCs w:val="18"/>
        </w:rPr>
        <w:t>ü</w:t>
      </w:r>
      <w:r w:rsidRPr="00620675">
        <w:rPr>
          <w:rFonts w:ascii="Times New Roman" w:hAnsi="Times New Roman" w:cs="Times New Roman"/>
          <w:sz w:val="18"/>
          <w:szCs w:val="18"/>
        </w:rPr>
        <w:t xml:space="preserve">roloji uzman hekiminin yer aldığı </w:t>
      </w:r>
      <w:r w:rsidR="005E034A" w:rsidRPr="00620675">
        <w:rPr>
          <w:rFonts w:ascii="Times New Roman" w:hAnsi="Times New Roman" w:cs="Times New Roman"/>
          <w:sz w:val="18"/>
          <w:szCs w:val="18"/>
        </w:rPr>
        <w:t xml:space="preserve">üç </w:t>
      </w:r>
      <w:r w:rsidRPr="00620675">
        <w:rPr>
          <w:rFonts w:ascii="Times New Roman" w:hAnsi="Times New Roman" w:cs="Times New Roman"/>
          <w:sz w:val="18"/>
          <w:szCs w:val="18"/>
        </w:rPr>
        <w:t>imzalı, tıbbi gerekçenin belirtildiği sağlık kurulu raporu bulunmalıdır.</w:t>
      </w:r>
      <w:r w:rsidR="009A01B5" w:rsidRPr="00620675">
        <w:rPr>
          <w:rFonts w:ascii="Times New Roman" w:hAnsi="Times New Roman" w:cs="Times New Roman"/>
          <w:sz w:val="18"/>
          <w:szCs w:val="18"/>
        </w:rPr>
        <w:t xml:space="preserve"> </w:t>
      </w:r>
    </w:p>
    <w:p w14:paraId="5057C9FD" w14:textId="77777777" w:rsidR="002538ED" w:rsidRPr="00620675" w:rsidRDefault="002538ED" w:rsidP="00E92661">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620675">
        <w:rPr>
          <w:rFonts w:ascii="Times New Roman" w:hAnsi="Times New Roman" w:cs="Times New Roman"/>
          <w:sz w:val="18"/>
          <w:szCs w:val="18"/>
        </w:rPr>
        <w:t xml:space="preserve">(2) Sağlık kurulu raporunda progrese, kastrasyona dirençli metastatik prostat kanseri tanısının bulunması gerekir. </w:t>
      </w:r>
    </w:p>
    <w:p w14:paraId="52ECD722" w14:textId="77777777" w:rsidR="002538ED" w:rsidRPr="00620675" w:rsidRDefault="002538ED" w:rsidP="00E92661">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620675">
        <w:rPr>
          <w:rFonts w:ascii="Times New Roman" w:hAnsi="Times New Roman" w:cs="Times New Roman"/>
          <w:sz w:val="18"/>
          <w:szCs w:val="18"/>
        </w:rPr>
        <w:t>(3) Tedavi öncesinde kan testesteron düzeyinin 50 ng/dl altında olması gerekir. Tedaviye başlanması için PSA değeri kriter değildir.</w:t>
      </w:r>
    </w:p>
    <w:p w14:paraId="63062697" w14:textId="77777777" w:rsidR="002538ED" w:rsidRPr="00620675" w:rsidRDefault="002538ED" w:rsidP="00E92661">
      <w:pPr>
        <w:pStyle w:val="Balk5"/>
        <w:keepNext w:val="0"/>
        <w:keepLines w:val="0"/>
        <w:widowControl w:val="0"/>
        <w:spacing w:before="0" w:line="240" w:lineRule="auto"/>
        <w:ind w:firstLine="709"/>
        <w:jc w:val="both"/>
        <w:rPr>
          <w:rFonts w:ascii="Times New Roman" w:eastAsiaTheme="minorHAnsi" w:hAnsi="Times New Roman" w:cs="Times New Roman"/>
          <w:color w:val="auto"/>
          <w:sz w:val="18"/>
          <w:szCs w:val="18"/>
        </w:rPr>
      </w:pPr>
      <w:r w:rsidRPr="00620675">
        <w:rPr>
          <w:rFonts w:ascii="Times New Roman" w:eastAsiaTheme="minorHAnsi" w:hAnsi="Times New Roman" w:cs="Times New Roman"/>
          <w:color w:val="auto"/>
          <w:sz w:val="18"/>
          <w:szCs w:val="18"/>
        </w:rPr>
        <w:t>(4) Lu-177 işaretli PSMA bileşikleri ile radyonüklid tedavi öncesi standart antineoplastik tedavilere (dosetaksel veya kabazitaksel) refrakter olmalıdır</w:t>
      </w:r>
      <w:r w:rsidR="003743D0" w:rsidRPr="00620675">
        <w:rPr>
          <w:rFonts w:ascii="Times New Roman" w:eastAsiaTheme="minorHAnsi" w:hAnsi="Times New Roman" w:cs="Times New Roman"/>
          <w:color w:val="auto"/>
          <w:sz w:val="18"/>
          <w:szCs w:val="18"/>
        </w:rPr>
        <w:t>.</w:t>
      </w:r>
      <w:r w:rsidRPr="00620675">
        <w:rPr>
          <w:rFonts w:ascii="Times New Roman" w:eastAsiaTheme="minorHAnsi" w:hAnsi="Times New Roman" w:cs="Times New Roman"/>
          <w:color w:val="auto"/>
          <w:sz w:val="18"/>
          <w:szCs w:val="18"/>
        </w:rPr>
        <w:t xml:space="preserve"> Hastaya yeni nesil hormonal tedavilerden biri (apalutamid, darolutamid, enzulatamid veya abirateron) kullanılmış olmalıdır. Hastanın performans skoru ≤ 2 olmalı, organ fonksiyonları yeterli olmalıdır.</w:t>
      </w:r>
    </w:p>
    <w:p w14:paraId="7E0356A1" w14:textId="77777777" w:rsidR="002538ED" w:rsidRPr="00620675" w:rsidRDefault="002538ED" w:rsidP="00E92661">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620675">
        <w:rPr>
          <w:rFonts w:ascii="Times New Roman" w:hAnsi="Times New Roman" w:cs="Times New Roman"/>
          <w:sz w:val="18"/>
          <w:szCs w:val="18"/>
        </w:rPr>
        <w:t>(5) Lu-177 işaretli PSMA bileşikleri ile tedavisi öncesinde Ga-68 PSMA PET görüntülemenin mutlaka yapılmış olması ve en az 3 odakta karaciğerden daha yüksek düzeyde patolojik tutulumun bulunması gerekir.</w:t>
      </w:r>
    </w:p>
    <w:p w14:paraId="611F4E48" w14:textId="77777777" w:rsidR="002538ED" w:rsidRPr="00620675" w:rsidRDefault="002538ED" w:rsidP="00E92661">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620675">
        <w:rPr>
          <w:rFonts w:ascii="Times New Roman" w:hAnsi="Times New Roman" w:cs="Times New Roman"/>
          <w:sz w:val="18"/>
          <w:szCs w:val="18"/>
        </w:rPr>
        <w:lastRenderedPageBreak/>
        <w:t xml:space="preserve">(6) Tedavi en az 6 hafta ara ile uygulanır. Nükleer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ıp uzmanı tarafından gerekçeli rapor </w:t>
      </w:r>
      <w:r w:rsidR="00FB6DD4" w:rsidRPr="00620675">
        <w:rPr>
          <w:rFonts w:ascii="Times New Roman" w:hAnsi="Times New Roman" w:cs="Times New Roman"/>
          <w:sz w:val="18"/>
          <w:szCs w:val="18"/>
        </w:rPr>
        <w:t xml:space="preserve">düzenlenerek </w:t>
      </w:r>
      <w:r w:rsidRPr="00620675">
        <w:rPr>
          <w:rFonts w:ascii="Times New Roman" w:hAnsi="Times New Roman" w:cs="Times New Roman"/>
          <w:sz w:val="18"/>
          <w:szCs w:val="18"/>
        </w:rPr>
        <w:t xml:space="preserve">en fazla 8 tedavi dozu şeklinde uygulanır. Ancak elde edilen cevaba göre tedaviden yarar görmeye devam eden hastalarda 8 siklustan daha fazla tedavi uygulanabilmesi için tekrar en az bir </w:t>
      </w:r>
      <w:r w:rsidR="00FA4514" w:rsidRPr="00620675">
        <w:rPr>
          <w:rFonts w:ascii="Times New Roman" w:hAnsi="Times New Roman" w:cs="Times New Roman"/>
          <w:sz w:val="18"/>
          <w:szCs w:val="18"/>
        </w:rPr>
        <w:t>n</w:t>
      </w:r>
      <w:r w:rsidRPr="00620675">
        <w:rPr>
          <w:rFonts w:ascii="Times New Roman" w:hAnsi="Times New Roman" w:cs="Times New Roman"/>
          <w:sz w:val="18"/>
          <w:szCs w:val="18"/>
        </w:rPr>
        <w:t xml:space="preserve">ükleer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ıp ve </w:t>
      </w:r>
      <w:r w:rsidR="00FB6DD4" w:rsidRPr="00620675">
        <w:rPr>
          <w:rFonts w:ascii="Times New Roman" w:hAnsi="Times New Roman" w:cs="Times New Roman"/>
          <w:sz w:val="18"/>
          <w:szCs w:val="18"/>
        </w:rPr>
        <w:t xml:space="preserve">bir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ıbbi </w:t>
      </w:r>
      <w:r w:rsidR="00FA4514" w:rsidRPr="00620675">
        <w:rPr>
          <w:rFonts w:ascii="Times New Roman" w:hAnsi="Times New Roman" w:cs="Times New Roman"/>
          <w:sz w:val="18"/>
          <w:szCs w:val="18"/>
        </w:rPr>
        <w:t>o</w:t>
      </w:r>
      <w:r w:rsidRPr="00620675">
        <w:rPr>
          <w:rFonts w:ascii="Times New Roman" w:hAnsi="Times New Roman" w:cs="Times New Roman"/>
          <w:sz w:val="18"/>
          <w:szCs w:val="18"/>
        </w:rPr>
        <w:t xml:space="preserve">nkoloji uzman hekiminin yer aldığı </w:t>
      </w:r>
      <w:r w:rsidR="00FB6DD4" w:rsidRPr="00620675">
        <w:rPr>
          <w:rFonts w:ascii="Times New Roman" w:hAnsi="Times New Roman" w:cs="Times New Roman"/>
          <w:sz w:val="18"/>
          <w:szCs w:val="18"/>
        </w:rPr>
        <w:t xml:space="preserve">üç </w:t>
      </w:r>
      <w:r w:rsidRPr="00620675">
        <w:rPr>
          <w:rFonts w:ascii="Times New Roman" w:hAnsi="Times New Roman" w:cs="Times New Roman"/>
          <w:sz w:val="18"/>
          <w:szCs w:val="18"/>
        </w:rPr>
        <w:t xml:space="preserve">imzalı gerekçeli sağlık kurulu raporu ile tedaviye devam edilebilir. Ayrıca tedaviye yanıt alınmış ve tedavisi sonlandırılmış olan hastaların takibinde relaps/progresyon saptanması durumunda tekrar tedaviye başlanabilmesi için de en az bir </w:t>
      </w:r>
      <w:r w:rsidR="00FA4514" w:rsidRPr="00620675">
        <w:rPr>
          <w:rFonts w:ascii="Times New Roman" w:hAnsi="Times New Roman" w:cs="Times New Roman"/>
          <w:sz w:val="18"/>
          <w:szCs w:val="18"/>
        </w:rPr>
        <w:t>n</w:t>
      </w:r>
      <w:r w:rsidRPr="00620675">
        <w:rPr>
          <w:rFonts w:ascii="Times New Roman" w:hAnsi="Times New Roman" w:cs="Times New Roman"/>
          <w:sz w:val="18"/>
          <w:szCs w:val="18"/>
        </w:rPr>
        <w:t xml:space="preserve">ükleer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ıp ve </w:t>
      </w:r>
      <w:r w:rsidR="00FB6DD4" w:rsidRPr="00620675">
        <w:rPr>
          <w:rFonts w:ascii="Times New Roman" w:hAnsi="Times New Roman" w:cs="Times New Roman"/>
          <w:sz w:val="18"/>
          <w:szCs w:val="18"/>
        </w:rPr>
        <w:t xml:space="preserve">bir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ıbbi </w:t>
      </w:r>
      <w:r w:rsidR="00FA4514" w:rsidRPr="00620675">
        <w:rPr>
          <w:rFonts w:ascii="Times New Roman" w:hAnsi="Times New Roman" w:cs="Times New Roman"/>
          <w:sz w:val="18"/>
          <w:szCs w:val="18"/>
        </w:rPr>
        <w:t>o</w:t>
      </w:r>
      <w:r w:rsidRPr="00620675">
        <w:rPr>
          <w:rFonts w:ascii="Times New Roman" w:hAnsi="Times New Roman" w:cs="Times New Roman"/>
          <w:sz w:val="18"/>
          <w:szCs w:val="18"/>
        </w:rPr>
        <w:t xml:space="preserve">nkoloji uzman hekiminin yer aldığı </w:t>
      </w:r>
      <w:r w:rsidR="00FB6DD4" w:rsidRPr="00620675">
        <w:rPr>
          <w:rFonts w:ascii="Times New Roman" w:hAnsi="Times New Roman" w:cs="Times New Roman"/>
          <w:sz w:val="18"/>
          <w:szCs w:val="18"/>
        </w:rPr>
        <w:t xml:space="preserve">üç </w:t>
      </w:r>
      <w:r w:rsidRPr="00620675">
        <w:rPr>
          <w:rFonts w:ascii="Times New Roman" w:hAnsi="Times New Roman" w:cs="Times New Roman"/>
          <w:sz w:val="18"/>
          <w:szCs w:val="18"/>
        </w:rPr>
        <w:t xml:space="preserve">imzalı gerekçeli sağlık kurulu raporu düzenlenmelidir. Hastaların kritik organ ve kemik iliği dozları ve toksisitesi değerlendirilmek sureti ile tedaviye 8 uygulama sonrasında devam edilebilir. Klinik fayda gören hastalarda iyi tolere edilebilen, etkin bir tedavinin devamı amacıyla en az </w:t>
      </w:r>
      <w:r w:rsidR="00FB6DD4" w:rsidRPr="00620675">
        <w:rPr>
          <w:rFonts w:ascii="Times New Roman" w:hAnsi="Times New Roman" w:cs="Times New Roman"/>
          <w:sz w:val="18"/>
          <w:szCs w:val="18"/>
        </w:rPr>
        <w:t xml:space="preserve">bir </w:t>
      </w:r>
      <w:r w:rsidR="00FA4514" w:rsidRPr="00620675">
        <w:rPr>
          <w:rFonts w:ascii="Times New Roman" w:hAnsi="Times New Roman" w:cs="Times New Roman"/>
          <w:sz w:val="18"/>
          <w:szCs w:val="18"/>
        </w:rPr>
        <w:t>n</w:t>
      </w:r>
      <w:r w:rsidRPr="00620675">
        <w:rPr>
          <w:rFonts w:ascii="Times New Roman" w:hAnsi="Times New Roman" w:cs="Times New Roman"/>
          <w:sz w:val="18"/>
          <w:szCs w:val="18"/>
        </w:rPr>
        <w:t xml:space="preserve">ükleer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ıp ve </w:t>
      </w:r>
      <w:r w:rsidR="00FB6DD4" w:rsidRPr="00620675">
        <w:rPr>
          <w:rFonts w:ascii="Times New Roman" w:hAnsi="Times New Roman" w:cs="Times New Roman"/>
          <w:sz w:val="18"/>
          <w:szCs w:val="18"/>
        </w:rPr>
        <w:t xml:space="preserve">bir </w:t>
      </w:r>
      <w:r w:rsidR="00FA4514" w:rsidRPr="00620675">
        <w:rPr>
          <w:rFonts w:ascii="Times New Roman" w:hAnsi="Times New Roman" w:cs="Times New Roman"/>
          <w:sz w:val="18"/>
          <w:szCs w:val="18"/>
        </w:rPr>
        <w:t>t</w:t>
      </w:r>
      <w:r w:rsidRPr="00620675">
        <w:rPr>
          <w:rFonts w:ascii="Times New Roman" w:hAnsi="Times New Roman" w:cs="Times New Roman"/>
          <w:sz w:val="18"/>
          <w:szCs w:val="18"/>
        </w:rPr>
        <w:t xml:space="preserve">ıbbi </w:t>
      </w:r>
      <w:r w:rsidR="00FA4514" w:rsidRPr="00620675">
        <w:rPr>
          <w:rFonts w:ascii="Times New Roman" w:hAnsi="Times New Roman" w:cs="Times New Roman"/>
          <w:sz w:val="18"/>
          <w:szCs w:val="18"/>
        </w:rPr>
        <w:t>o</w:t>
      </w:r>
      <w:r w:rsidRPr="00620675">
        <w:rPr>
          <w:rFonts w:ascii="Times New Roman" w:hAnsi="Times New Roman" w:cs="Times New Roman"/>
          <w:sz w:val="18"/>
          <w:szCs w:val="18"/>
        </w:rPr>
        <w:t xml:space="preserve">nkoloji uzman hekiminin yer aldığı </w:t>
      </w:r>
      <w:r w:rsidR="00FB6DD4" w:rsidRPr="00620675">
        <w:rPr>
          <w:rFonts w:ascii="Times New Roman" w:hAnsi="Times New Roman" w:cs="Times New Roman"/>
          <w:sz w:val="18"/>
          <w:szCs w:val="18"/>
        </w:rPr>
        <w:t xml:space="preserve">üç </w:t>
      </w:r>
      <w:r w:rsidRPr="00620675">
        <w:rPr>
          <w:rFonts w:ascii="Times New Roman" w:hAnsi="Times New Roman" w:cs="Times New Roman"/>
          <w:sz w:val="18"/>
          <w:szCs w:val="18"/>
        </w:rPr>
        <w:t xml:space="preserve">hekim imzalı gerekçeli sağlık kurulu raporu ile 12 doza kadar </w:t>
      </w:r>
      <w:r w:rsidR="002737F8" w:rsidRPr="00620675">
        <w:rPr>
          <w:rFonts w:ascii="Times New Roman" w:hAnsi="Times New Roman" w:cs="Times New Roman"/>
          <w:sz w:val="18"/>
          <w:szCs w:val="18"/>
        </w:rPr>
        <w:t>uygulanabilir</w:t>
      </w:r>
      <w:r w:rsidRPr="00620675">
        <w:rPr>
          <w:rFonts w:ascii="Times New Roman" w:hAnsi="Times New Roman" w:cs="Times New Roman"/>
          <w:sz w:val="18"/>
          <w:szCs w:val="18"/>
        </w:rPr>
        <w:t>.”</w:t>
      </w:r>
    </w:p>
    <w:p w14:paraId="090AFA4C" w14:textId="77777777" w:rsidR="00350F7D" w:rsidRPr="00620675" w:rsidRDefault="00350F7D" w:rsidP="00E92661">
      <w:pPr>
        <w:widowControl w:val="0"/>
        <w:spacing w:after="0" w:line="240" w:lineRule="auto"/>
        <w:ind w:firstLine="709"/>
        <w:jc w:val="both"/>
        <w:rPr>
          <w:rFonts w:ascii="Times New Roman" w:eastAsia="Times New Roman" w:hAnsi="Times New Roman" w:cs="Times New Roman"/>
          <w:sz w:val="18"/>
          <w:szCs w:val="18"/>
        </w:rPr>
      </w:pPr>
      <w:r w:rsidRPr="00620675">
        <w:rPr>
          <w:rFonts w:ascii="Times New Roman" w:hAnsi="Times New Roman" w:cs="Times New Roman"/>
          <w:b/>
          <w:bCs/>
          <w:sz w:val="18"/>
        </w:rPr>
        <w:t>MADDE 3-</w:t>
      </w:r>
      <w:r w:rsidRPr="00620675">
        <w:rPr>
          <w:rFonts w:ascii="Times New Roman" w:eastAsia="Times New Roman" w:hAnsi="Times New Roman" w:cs="Times New Roman"/>
          <w:bCs/>
          <w:sz w:val="18"/>
          <w:szCs w:val="18"/>
          <w:lang w:eastAsia="tr-TR"/>
        </w:rPr>
        <w:t xml:space="preserve"> Aynı Tebliğin </w:t>
      </w:r>
      <w:r w:rsidRPr="00620675">
        <w:rPr>
          <w:rFonts w:ascii="Times New Roman" w:eastAsia="Calibri" w:hAnsi="Times New Roman" w:cs="Times New Roman"/>
          <w:sz w:val="18"/>
          <w:szCs w:val="18"/>
        </w:rPr>
        <w:t xml:space="preserve">3.3.1 </w:t>
      </w:r>
      <w:r w:rsidRPr="00620675">
        <w:rPr>
          <w:rFonts w:ascii="Times New Roman" w:hAnsi="Times New Roman" w:cs="Times New Roman"/>
          <w:sz w:val="18"/>
          <w:szCs w:val="18"/>
        </w:rPr>
        <w:t xml:space="preserve">numaralı </w:t>
      </w:r>
      <w:r w:rsidRPr="00620675">
        <w:rPr>
          <w:rFonts w:ascii="Times New Roman" w:eastAsia="Times New Roman" w:hAnsi="Times New Roman" w:cs="Times New Roman"/>
          <w:sz w:val="18"/>
          <w:szCs w:val="18"/>
        </w:rPr>
        <w:t>maddesinde aşağıdaki düzenlemeler yapılmıştır.</w:t>
      </w:r>
    </w:p>
    <w:p w14:paraId="0530FCCC" w14:textId="77777777" w:rsidR="00350F7D" w:rsidRPr="00620675" w:rsidRDefault="00350F7D" w:rsidP="00E92661">
      <w:pPr>
        <w:widowControl w:val="0"/>
        <w:tabs>
          <w:tab w:val="left" w:pos="567"/>
          <w:tab w:val="left" w:pos="709"/>
        </w:tabs>
        <w:spacing w:after="0" w:line="240" w:lineRule="auto"/>
        <w:jc w:val="both"/>
        <w:rPr>
          <w:rFonts w:ascii="Times New Roman" w:hAnsi="Times New Roman" w:cs="Times New Roman"/>
          <w:bCs/>
          <w:sz w:val="18"/>
          <w:szCs w:val="18"/>
        </w:rPr>
      </w:pPr>
      <w:r w:rsidRPr="00620675">
        <w:rPr>
          <w:rFonts w:ascii="Times New Roman" w:hAnsi="Times New Roman" w:cs="Times New Roman"/>
          <w:sz w:val="18"/>
          <w:szCs w:val="18"/>
        </w:rPr>
        <w:t xml:space="preserve">                a) İkinci fıkrasının (a) bendinde yer alan “</w:t>
      </w:r>
      <w:r w:rsidR="00287043" w:rsidRPr="00620675">
        <w:rPr>
          <w:rFonts w:ascii="Times New Roman" w:hAnsi="Times New Roman" w:cs="Times New Roman"/>
          <w:sz w:val="18"/>
          <w:szCs w:val="18"/>
        </w:rPr>
        <w:t>ortopedi ve travmatoloji</w:t>
      </w:r>
      <w:r w:rsidRPr="00620675">
        <w:rPr>
          <w:rFonts w:ascii="Times New Roman" w:hAnsi="Times New Roman" w:cs="Times New Roman"/>
          <w:sz w:val="18"/>
          <w:szCs w:val="18"/>
        </w:rPr>
        <w:t xml:space="preserve">” ibaresi ile </w:t>
      </w:r>
      <w:r w:rsidRPr="00620675">
        <w:rPr>
          <w:rFonts w:ascii="Times New Roman" w:hAnsi="Times New Roman" w:cs="Times New Roman"/>
          <w:bCs/>
          <w:sz w:val="18"/>
          <w:szCs w:val="18"/>
        </w:rPr>
        <w:t>aynı fıkranın (b) bendinde yer alan “</w:t>
      </w:r>
      <w:r w:rsidRPr="00620675">
        <w:rPr>
          <w:rFonts w:ascii="Times New Roman" w:eastAsia="Times New Roman" w:hAnsi="Times New Roman" w:cs="Times New Roman"/>
          <w:sz w:val="18"/>
          <w:szCs w:val="18"/>
        </w:rPr>
        <w:t xml:space="preserve">geriatri” ibaresinden </w:t>
      </w:r>
      <w:r w:rsidR="00BF3985" w:rsidRPr="00620675">
        <w:rPr>
          <w:rFonts w:ascii="Times New Roman" w:eastAsia="Times New Roman" w:hAnsi="Times New Roman" w:cs="Times New Roman"/>
          <w:sz w:val="18"/>
          <w:szCs w:val="18"/>
        </w:rPr>
        <w:t xml:space="preserve">sonra </w:t>
      </w:r>
      <w:r w:rsidRPr="00620675">
        <w:rPr>
          <w:rFonts w:ascii="Times New Roman" w:hAnsi="Times New Roman" w:cs="Times New Roman"/>
          <w:sz w:val="18"/>
          <w:szCs w:val="18"/>
        </w:rPr>
        <w:t>gelmek üzere “</w:t>
      </w:r>
      <w:r w:rsidR="00287043" w:rsidRPr="00620675">
        <w:rPr>
          <w:rFonts w:ascii="Times New Roman" w:hAnsi="Times New Roman" w:cs="Times New Roman"/>
          <w:bCs/>
          <w:sz w:val="18"/>
          <w:szCs w:val="18"/>
        </w:rPr>
        <w:t xml:space="preserve">, </w:t>
      </w:r>
      <w:r w:rsidRPr="00620675">
        <w:rPr>
          <w:rFonts w:ascii="Times New Roman" w:hAnsi="Times New Roman" w:cs="Times New Roman"/>
          <w:bCs/>
          <w:sz w:val="18"/>
          <w:szCs w:val="18"/>
        </w:rPr>
        <w:t>enfeksiyon hastalıkları ve klinik mikrobiyoloji” ibareleri eklenmiştir.</w:t>
      </w:r>
    </w:p>
    <w:p w14:paraId="435EC0A7" w14:textId="77777777" w:rsidR="00C252A3" w:rsidRPr="00620675" w:rsidRDefault="00350F7D" w:rsidP="00E92661">
      <w:pPr>
        <w:widowControl w:val="0"/>
        <w:autoSpaceDE w:val="0"/>
        <w:autoSpaceDN w:val="0"/>
        <w:adjustRightInd w:val="0"/>
        <w:spacing w:after="0" w:line="240" w:lineRule="auto"/>
        <w:ind w:firstLine="709"/>
        <w:jc w:val="both"/>
        <w:rPr>
          <w:rFonts w:ascii="Times New Roman" w:eastAsia="Calibri" w:hAnsi="Times New Roman" w:cs="Times New Roman"/>
          <w:sz w:val="18"/>
          <w:szCs w:val="18"/>
        </w:rPr>
      </w:pPr>
      <w:r w:rsidRPr="00620675">
        <w:rPr>
          <w:rFonts w:ascii="Times New Roman" w:hAnsi="Times New Roman" w:cs="Times New Roman"/>
          <w:bCs/>
          <w:sz w:val="18"/>
          <w:szCs w:val="18"/>
        </w:rPr>
        <w:t>b) Altıncı</w:t>
      </w:r>
      <w:r w:rsidRPr="00620675">
        <w:rPr>
          <w:rFonts w:ascii="Times New Roman" w:eastAsia="Times New Roman" w:hAnsi="Times New Roman" w:cs="Times New Roman"/>
          <w:noProof/>
          <w:sz w:val="18"/>
          <w:szCs w:val="18"/>
          <w:lang w:eastAsia="tr-TR"/>
        </w:rPr>
        <w:t xml:space="preserve"> fıkrasında yer alan “</w:t>
      </w:r>
      <w:r w:rsidR="00287043" w:rsidRPr="00620675">
        <w:rPr>
          <w:rFonts w:ascii="Times New Roman" w:eastAsia="Times New Roman" w:hAnsi="Times New Roman" w:cs="Times New Roman"/>
          <w:sz w:val="18"/>
          <w:szCs w:val="18"/>
        </w:rPr>
        <w:t xml:space="preserve">geriatri” </w:t>
      </w:r>
      <w:r w:rsidRPr="00620675">
        <w:rPr>
          <w:rFonts w:ascii="Times New Roman" w:eastAsia="Calibri" w:hAnsi="Times New Roman" w:cs="Times New Roman"/>
          <w:sz w:val="18"/>
          <w:szCs w:val="18"/>
        </w:rPr>
        <w:t>ibaresinden sonra gelmek üzere “</w:t>
      </w:r>
      <w:r w:rsidR="00287043" w:rsidRPr="00620675">
        <w:rPr>
          <w:rFonts w:ascii="Times New Roman" w:hAnsi="Times New Roman" w:cs="Times New Roman"/>
          <w:bCs/>
          <w:sz w:val="18"/>
          <w:szCs w:val="18"/>
        </w:rPr>
        <w:t>, enfeksiyon hastalıkları ve klinik mikrobiyoloji”</w:t>
      </w:r>
      <w:r w:rsidRPr="00620675">
        <w:rPr>
          <w:rFonts w:ascii="Times New Roman" w:eastAsia="Calibri" w:hAnsi="Times New Roman" w:cs="Times New Roman"/>
          <w:sz w:val="18"/>
          <w:szCs w:val="18"/>
        </w:rPr>
        <w:t xml:space="preserve"> ibaresi eklenmiştir.</w:t>
      </w:r>
    </w:p>
    <w:p w14:paraId="25119665" w14:textId="77777777" w:rsidR="00A048EE" w:rsidRPr="00620675" w:rsidRDefault="00C252A3" w:rsidP="00E92661">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rPr>
      </w:pPr>
      <w:r w:rsidRPr="00620675">
        <w:rPr>
          <w:rFonts w:ascii="Times New Roman" w:hAnsi="Times New Roman" w:cs="Times New Roman"/>
          <w:b/>
          <w:bCs/>
          <w:sz w:val="18"/>
        </w:rPr>
        <w:t>MADDE 4-</w:t>
      </w:r>
      <w:r w:rsidRPr="00620675">
        <w:rPr>
          <w:rFonts w:ascii="Times New Roman" w:eastAsia="Times New Roman" w:hAnsi="Times New Roman" w:cs="Times New Roman"/>
          <w:bCs/>
          <w:sz w:val="18"/>
          <w:szCs w:val="18"/>
          <w:lang w:eastAsia="tr-TR"/>
        </w:rPr>
        <w:t xml:space="preserve"> Aynı Tebliğin </w:t>
      </w:r>
      <w:r w:rsidRPr="00620675">
        <w:rPr>
          <w:rFonts w:ascii="Times New Roman" w:eastAsia="Calibri" w:hAnsi="Times New Roman" w:cs="Times New Roman"/>
          <w:sz w:val="18"/>
          <w:szCs w:val="18"/>
        </w:rPr>
        <w:t xml:space="preserve">3.3.4.A </w:t>
      </w:r>
      <w:r w:rsidRPr="00620675">
        <w:rPr>
          <w:rFonts w:ascii="Times New Roman" w:hAnsi="Times New Roman" w:cs="Times New Roman"/>
          <w:sz w:val="18"/>
          <w:szCs w:val="18"/>
        </w:rPr>
        <w:t xml:space="preserve">numaralı </w:t>
      </w:r>
      <w:r w:rsidRPr="00620675">
        <w:rPr>
          <w:rFonts w:ascii="Times New Roman" w:eastAsia="Times New Roman" w:hAnsi="Times New Roman" w:cs="Times New Roman"/>
          <w:sz w:val="18"/>
          <w:szCs w:val="18"/>
        </w:rPr>
        <w:t>maddesine aşağıdaki</w:t>
      </w:r>
      <w:r w:rsidR="00A048EE" w:rsidRPr="00620675">
        <w:rPr>
          <w:rFonts w:ascii="Times New Roman" w:eastAsia="Times New Roman" w:hAnsi="Times New Roman" w:cs="Times New Roman"/>
          <w:sz w:val="18"/>
          <w:szCs w:val="18"/>
        </w:rPr>
        <w:t xml:space="preserve"> fıkra eklenmiştir.</w:t>
      </w:r>
    </w:p>
    <w:p w14:paraId="2EC35E5C" w14:textId="77777777" w:rsidR="00350F7D" w:rsidRPr="00620675" w:rsidRDefault="00A048EE" w:rsidP="00E92661">
      <w:pPr>
        <w:widowControl w:val="0"/>
        <w:shd w:val="clear" w:color="auto" w:fill="FFFFFF" w:themeFill="background1"/>
        <w:spacing w:after="0" w:line="240" w:lineRule="auto"/>
        <w:ind w:firstLine="708"/>
        <w:jc w:val="both"/>
        <w:rPr>
          <w:rFonts w:ascii="Times New Roman" w:hAnsi="Times New Roman" w:cs="Times New Roman"/>
          <w:sz w:val="18"/>
          <w:szCs w:val="18"/>
        </w:rPr>
      </w:pPr>
      <w:r w:rsidRPr="00620675">
        <w:rPr>
          <w:rFonts w:ascii="Times New Roman" w:hAnsi="Times New Roman" w:cs="Times New Roman"/>
          <w:sz w:val="18"/>
          <w:szCs w:val="18"/>
          <w:lang w:eastAsia="tr-TR"/>
        </w:rPr>
        <w:t>“</w:t>
      </w:r>
      <w:r w:rsidRPr="00620675">
        <w:rPr>
          <w:rFonts w:ascii="Times New Roman" w:hAnsi="Times New Roman" w:cs="Times New Roman"/>
          <w:sz w:val="18"/>
          <w:szCs w:val="18"/>
        </w:rPr>
        <w:t>(17) Sağlık hizmeti sunucusu tarafından, greftin adı ve miktarının belirtildiği ameliyat notunun MEDULA-Hastane sisteminde bulunan epikriz alanına girilmesi zorunludur.”</w:t>
      </w:r>
      <w:r w:rsidR="00350F7D" w:rsidRPr="00620675">
        <w:rPr>
          <w:rFonts w:ascii="Times New Roman" w:eastAsia="Calibri" w:hAnsi="Times New Roman" w:cs="Times New Roman"/>
          <w:sz w:val="18"/>
          <w:szCs w:val="18"/>
        </w:rPr>
        <w:t xml:space="preserve">                                                                                                                                                                                         </w:t>
      </w:r>
    </w:p>
    <w:p w14:paraId="1807B5B5" w14:textId="77777777" w:rsidR="00DC35C1" w:rsidRPr="00620675" w:rsidRDefault="00DC35C1" w:rsidP="00DC35C1">
      <w:pPr>
        <w:widowControl w:val="0"/>
        <w:tabs>
          <w:tab w:val="left" w:pos="709"/>
        </w:tabs>
        <w:spacing w:after="0" w:line="240" w:lineRule="auto"/>
        <w:jc w:val="both"/>
        <w:rPr>
          <w:rFonts w:ascii="Times New Roman" w:eastAsia="Times New Roman" w:hAnsi="Times New Roman" w:cs="Times New Roman"/>
          <w:sz w:val="18"/>
          <w:szCs w:val="18"/>
        </w:rPr>
      </w:pPr>
      <w:r w:rsidRPr="00620675">
        <w:rPr>
          <w:rFonts w:ascii="Times New Roman" w:hAnsi="Times New Roman" w:cs="Times New Roman"/>
          <w:b/>
          <w:bCs/>
          <w:sz w:val="18"/>
        </w:rPr>
        <w:t xml:space="preserve">                </w:t>
      </w:r>
      <w:bookmarkStart w:id="2" w:name="_Hlk218780141"/>
      <w:r w:rsidRPr="00620675">
        <w:rPr>
          <w:rFonts w:ascii="Times New Roman" w:hAnsi="Times New Roman" w:cs="Times New Roman"/>
          <w:b/>
          <w:bCs/>
          <w:sz w:val="18"/>
        </w:rPr>
        <w:t>MADDE 5-</w:t>
      </w:r>
      <w:r w:rsidRPr="00620675">
        <w:rPr>
          <w:rFonts w:ascii="Times New Roman" w:eastAsia="Times New Roman" w:hAnsi="Times New Roman" w:cs="Times New Roman"/>
          <w:bCs/>
          <w:sz w:val="18"/>
          <w:szCs w:val="18"/>
          <w:lang w:eastAsia="tr-TR"/>
        </w:rPr>
        <w:t xml:space="preserve"> Aynı Tebliğin </w:t>
      </w:r>
      <w:bookmarkEnd w:id="2"/>
      <w:r w:rsidRPr="00620675">
        <w:rPr>
          <w:rFonts w:ascii="Times New Roman" w:eastAsia="Calibri" w:hAnsi="Times New Roman" w:cs="Times New Roman"/>
          <w:sz w:val="18"/>
          <w:szCs w:val="18"/>
        </w:rPr>
        <w:t xml:space="preserve">4.2.10.B </w:t>
      </w:r>
      <w:r w:rsidRPr="00620675">
        <w:rPr>
          <w:rFonts w:ascii="Times New Roman" w:hAnsi="Times New Roman" w:cs="Times New Roman"/>
          <w:sz w:val="18"/>
          <w:szCs w:val="18"/>
        </w:rPr>
        <w:t xml:space="preserve">numaralı </w:t>
      </w:r>
      <w:r w:rsidRPr="00620675">
        <w:rPr>
          <w:rFonts w:ascii="Times New Roman" w:eastAsia="Times New Roman" w:hAnsi="Times New Roman" w:cs="Times New Roman"/>
          <w:sz w:val="18"/>
          <w:szCs w:val="18"/>
        </w:rPr>
        <w:t>maddesinde aşağıdaki düzenlemeler yapılmıştır.</w:t>
      </w:r>
    </w:p>
    <w:p w14:paraId="7AD2A2C3" w14:textId="77777777" w:rsidR="00DC35C1" w:rsidRPr="00620675" w:rsidRDefault="00DC35C1" w:rsidP="00DC35C1">
      <w:pPr>
        <w:widowControl w:val="0"/>
        <w:tabs>
          <w:tab w:val="left" w:pos="709"/>
        </w:tabs>
        <w:spacing w:after="0" w:line="240" w:lineRule="auto"/>
        <w:jc w:val="both"/>
        <w:rPr>
          <w:rFonts w:ascii="Times New Roman" w:hAnsi="Times New Roman" w:cs="Times New Roman"/>
          <w:bCs/>
          <w:sz w:val="18"/>
        </w:rPr>
      </w:pPr>
      <w:r w:rsidRPr="00620675">
        <w:rPr>
          <w:rFonts w:ascii="Times New Roman" w:hAnsi="Times New Roman" w:cs="Times New Roman"/>
          <w:bCs/>
          <w:sz w:val="18"/>
        </w:rPr>
        <w:t xml:space="preserve">                a) Birinci fıkrası aşağıdaki şekilde değiştirilmiştir.</w:t>
      </w:r>
    </w:p>
    <w:p w14:paraId="7DBB1403" w14:textId="77777777" w:rsidR="00DC35C1" w:rsidRPr="00620675" w:rsidRDefault="00DC35C1" w:rsidP="00DC35C1">
      <w:pPr>
        <w:tabs>
          <w:tab w:val="left" w:pos="709"/>
        </w:tabs>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rPr>
        <w:t>“</w:t>
      </w:r>
      <w:r w:rsidRPr="00620675">
        <w:rPr>
          <w:rFonts w:ascii="Times New Roman" w:hAnsi="Times New Roman" w:cs="Times New Roman"/>
          <w:bCs/>
          <w:sz w:val="18"/>
          <w:szCs w:val="18"/>
        </w:rPr>
        <w:t>(1) Fabry hastalığı tanısı lökosit içi α-galaktozidaz A enzim eksikliği ve mutasyon analiz sonuçlarının hastalıkla uyumlu olması ile konulmuş olmalıdır. Bu maddenin yürürlük tarihi öncesinde tanı almış hastalar bu madde hükümleri kapsamında değerlendirilmez.”</w:t>
      </w:r>
    </w:p>
    <w:p w14:paraId="0CFBBCFD" w14:textId="77777777" w:rsidR="00FA261C" w:rsidRPr="00620675" w:rsidRDefault="00FA261C" w:rsidP="00FA261C">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 xml:space="preserve">b) 4.2.10.B.2 numaralı alt maddesi </w:t>
      </w:r>
      <w:r w:rsidRPr="00620675">
        <w:rPr>
          <w:rFonts w:ascii="Times New Roman" w:hAnsi="Times New Roman" w:cs="Times New Roman"/>
          <w:bCs/>
          <w:color w:val="000000" w:themeColor="text1"/>
          <w:sz w:val="18"/>
          <w:szCs w:val="18"/>
        </w:rPr>
        <w:t xml:space="preserve">başlığı ile birlikte </w:t>
      </w:r>
      <w:r w:rsidRPr="00620675">
        <w:rPr>
          <w:rFonts w:ascii="Times New Roman" w:eastAsia="Times New Roman" w:hAnsi="Times New Roman" w:cs="Times New Roman"/>
          <w:bCs/>
          <w:sz w:val="18"/>
          <w:szCs w:val="18"/>
          <w:lang w:eastAsia="tr-TR"/>
        </w:rPr>
        <w:t xml:space="preserve">aşağıdaki şekilde değiştirilmiş </w:t>
      </w:r>
      <w:r w:rsidRPr="00620675">
        <w:rPr>
          <w:rFonts w:ascii="Times New Roman" w:hAnsi="Times New Roman" w:cs="Times New Roman"/>
          <w:bCs/>
          <w:color w:val="000000" w:themeColor="text1"/>
          <w:sz w:val="18"/>
          <w:szCs w:val="18"/>
        </w:rPr>
        <w:t xml:space="preserve">ve maddeye </w:t>
      </w:r>
      <w:r w:rsidRPr="00620675">
        <w:rPr>
          <w:rFonts w:ascii="Times New Roman" w:eastAsia="Times New Roman" w:hAnsi="Times New Roman" w:cs="Times New Roman"/>
          <w:bCs/>
          <w:sz w:val="18"/>
          <w:szCs w:val="18"/>
          <w:lang w:eastAsia="tr-TR"/>
        </w:rPr>
        <w:t>aşağıdaki alt madde eklenmiştir.</w:t>
      </w:r>
    </w:p>
    <w:p w14:paraId="308E002A" w14:textId="77777777" w:rsidR="00DC35C1" w:rsidRPr="00620675" w:rsidRDefault="00DC35C1" w:rsidP="00DC35C1">
      <w:pPr>
        <w:spacing w:after="0" w:line="240" w:lineRule="auto"/>
        <w:jc w:val="both"/>
        <w:rPr>
          <w:rFonts w:ascii="Times New Roman" w:hAnsi="Times New Roman" w:cs="Times New Roman"/>
          <w:b/>
          <w:bCs/>
          <w:sz w:val="18"/>
          <w:szCs w:val="18"/>
        </w:rPr>
      </w:pPr>
      <w:r w:rsidRPr="00620675">
        <w:rPr>
          <w:rFonts w:ascii="Times New Roman" w:hAnsi="Times New Roman" w:cs="Times New Roman"/>
          <w:bCs/>
          <w:sz w:val="18"/>
        </w:rPr>
        <w:t xml:space="preserve">                </w:t>
      </w:r>
      <w:r w:rsidRPr="00620675">
        <w:rPr>
          <w:rFonts w:ascii="Times New Roman" w:eastAsia="Times New Roman" w:hAnsi="Times New Roman" w:cs="Times New Roman"/>
          <w:bCs/>
          <w:sz w:val="18"/>
          <w:szCs w:val="18"/>
          <w:lang w:eastAsia="tr-TR"/>
        </w:rPr>
        <w:t>“</w:t>
      </w:r>
      <w:r w:rsidRPr="00620675">
        <w:rPr>
          <w:rFonts w:ascii="Times New Roman" w:hAnsi="Times New Roman" w:cs="Times New Roman"/>
          <w:b/>
          <w:bCs/>
          <w:sz w:val="18"/>
          <w:szCs w:val="18"/>
        </w:rPr>
        <w:t>4.2.10.B-2- Oral migalastat tedavisine başlama ve sonlandırma kriterleri</w:t>
      </w:r>
    </w:p>
    <w:p w14:paraId="52A92552"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(1) Fabry hastalığı tanısı almış ve migalastat etkin maddesine yanıtlı olduğu bilinen mutasyona sahip 45 kg ve üzerinde olan 12 yaş ve üzeri adolesanlar ile yetişkinlerde aşağıdaki kriterlerden herhangi birisinin varlığında oral migalastat tedavisine başlanır.</w:t>
      </w:r>
    </w:p>
    <w:p w14:paraId="3E09A15E"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a) Böbrek fonksiyonlarında bozulma (aşağıdaki kriterlerden herhangi birisinin varlığı);</w:t>
      </w:r>
    </w:p>
    <w:p w14:paraId="1280602E"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1) Yaşa göre ayarlanmış kreatinin klerensinin (glomerül filtrasyon hızı) 80 ml/dk altında olması,</w:t>
      </w:r>
    </w:p>
    <w:p w14:paraId="61F66DB2"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2) 24 saatte 300 mg üzerinde proteinüri olması,</w:t>
      </w:r>
    </w:p>
    <w:p w14:paraId="45DB2D37"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3) Böbrek biyopsisinde endoteliyal depolanmanın varlığı veya mikroalbüminürinin olması.</w:t>
      </w:r>
    </w:p>
    <w:p w14:paraId="046271DF"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b) Kalp tutulumunun gösterilmesi (EKG veya EKO veya anjiografi veya elektrofizyolojik çalışma ile),</w:t>
      </w:r>
    </w:p>
    <w:p w14:paraId="4FB73826"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c) Nörolojik tutulumun gösterilmesi,</w:t>
      </w:r>
    </w:p>
    <w:p w14:paraId="42F1F63A"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 xml:space="preserve">ç) Gastrointestinal sistem bulgularının olması, </w:t>
      </w:r>
    </w:p>
    <w:p w14:paraId="577FE28A"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d) Vertigo ataklarının olması,</w:t>
      </w:r>
    </w:p>
    <w:p w14:paraId="6022AF4F"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e) İşitme kaybının olması,</w:t>
      </w:r>
    </w:p>
    <w:p w14:paraId="2DAC481C"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f) Diğer tedavilere yanıtsız nöropatik ağrının olması.</w:t>
      </w:r>
    </w:p>
    <w:p w14:paraId="45572EEA"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(2) Oral migalastat tedavisi GFR &lt;30 ml/dk/1.73</w:t>
      </w:r>
      <w:r w:rsidR="0005780F" w:rsidRPr="00620675">
        <w:rPr>
          <w:rFonts w:ascii="Times New Roman" w:eastAsia="Times New Roman" w:hAnsi="Times New Roman" w:cs="Times New Roman"/>
          <w:color w:val="4472C4" w:themeColor="accent1"/>
          <w:sz w:val="18"/>
          <w:szCs w:val="18"/>
          <w:lang w:eastAsia="tr-TR"/>
        </w:rPr>
        <w:t xml:space="preserve"> </w:t>
      </w:r>
      <w:r w:rsidR="0005780F" w:rsidRPr="00620675">
        <w:rPr>
          <w:rFonts w:ascii="Times New Roman" w:eastAsia="Times New Roman" w:hAnsi="Times New Roman" w:cs="Times New Roman"/>
          <w:sz w:val="18"/>
          <w:szCs w:val="18"/>
          <w:lang w:eastAsia="tr-TR"/>
        </w:rPr>
        <w:t>m</w:t>
      </w:r>
      <w:r w:rsidR="0005780F" w:rsidRPr="00620675">
        <w:rPr>
          <w:rFonts w:ascii="Times New Roman" w:eastAsia="Times New Roman" w:hAnsi="Times New Roman" w:cs="Times New Roman"/>
          <w:sz w:val="18"/>
          <w:szCs w:val="18"/>
          <w:vertAlign w:val="superscript"/>
          <w:lang w:eastAsia="tr-TR"/>
        </w:rPr>
        <w:t>2</w:t>
      </w:r>
      <w:r w:rsidR="0005780F" w:rsidRPr="00620675">
        <w:rPr>
          <w:rFonts w:ascii="Times New Roman" w:eastAsia="Times New Roman" w:hAnsi="Times New Roman" w:cs="Times New Roman"/>
          <w:sz w:val="18"/>
          <w:szCs w:val="18"/>
          <w:lang w:eastAsia="tr-TR"/>
        </w:rPr>
        <w:t xml:space="preserve"> </w:t>
      </w:r>
      <w:r w:rsidRPr="00620675">
        <w:rPr>
          <w:rFonts w:ascii="Times New Roman" w:hAnsi="Times New Roman" w:cs="Times New Roman"/>
          <w:bCs/>
          <w:sz w:val="18"/>
          <w:szCs w:val="18"/>
        </w:rPr>
        <w:t>altında olan hastalarda veya gebelikte veya laktasyon döneminde kullanılmaz.</w:t>
      </w:r>
    </w:p>
    <w:p w14:paraId="3CAFB18E" w14:textId="77777777" w:rsidR="00DC35C1" w:rsidRPr="00620675" w:rsidRDefault="00DC35C1" w:rsidP="00DC35C1">
      <w:pPr>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Cs/>
          <w:sz w:val="18"/>
          <w:szCs w:val="18"/>
        </w:rPr>
        <w:t xml:space="preserve">(3) Sağlık Bakanlığınca onaylı kısa ürün bilgisinde </w:t>
      </w:r>
      <w:r w:rsidR="00402305">
        <w:rPr>
          <w:rFonts w:ascii="Times New Roman" w:hAnsi="Times New Roman" w:cs="Times New Roman"/>
          <w:bCs/>
          <w:sz w:val="18"/>
          <w:szCs w:val="18"/>
        </w:rPr>
        <w:t>uygunluğu kabul edilen</w:t>
      </w:r>
      <w:r w:rsidRPr="00620675">
        <w:rPr>
          <w:rFonts w:ascii="Times New Roman" w:hAnsi="Times New Roman" w:cs="Times New Roman"/>
          <w:bCs/>
          <w:sz w:val="18"/>
          <w:szCs w:val="18"/>
        </w:rPr>
        <w:t xml:space="preserve"> mutasyonlar değerlendirmeye alınır. </w:t>
      </w:r>
    </w:p>
    <w:p w14:paraId="3B3B79AA" w14:textId="77777777" w:rsidR="00DC35C1" w:rsidRPr="00620675" w:rsidRDefault="00DC35C1" w:rsidP="00DC35C1">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Cs/>
          <w:sz w:val="18"/>
          <w:szCs w:val="18"/>
        </w:rPr>
        <w:t>(4) Oral migalastat tedavisi uygulanan hastalarda birinci yılın sonunda yapılan değerlendirmede hastanın tedaviye başlamasına esas olan kriter/kriterlerde düzelme göstermeyen hastalarda migalastat tedavisi kesilir.”</w:t>
      </w:r>
    </w:p>
    <w:p w14:paraId="73B749DE" w14:textId="77777777" w:rsidR="004C60EB" w:rsidRPr="00620675" w:rsidRDefault="004C60EB" w:rsidP="00645028">
      <w:pPr>
        <w:spacing w:after="0" w:line="240" w:lineRule="auto"/>
        <w:ind w:firstLine="709"/>
        <w:jc w:val="both"/>
        <w:outlineLvl w:val="4"/>
        <w:rPr>
          <w:rFonts w:ascii="Times New Roman" w:hAnsi="Times New Roman" w:cs="Times New Roman"/>
          <w:b/>
          <w:bCs/>
          <w:sz w:val="18"/>
          <w:szCs w:val="18"/>
        </w:rPr>
      </w:pPr>
      <w:r w:rsidRPr="00620675">
        <w:rPr>
          <w:rFonts w:ascii="Times New Roman" w:hAnsi="Times New Roman" w:cs="Times New Roman"/>
          <w:bCs/>
          <w:sz w:val="18"/>
          <w:szCs w:val="18"/>
        </w:rPr>
        <w:t>“</w:t>
      </w:r>
      <w:r w:rsidRPr="00620675">
        <w:rPr>
          <w:rFonts w:ascii="Times New Roman" w:hAnsi="Times New Roman" w:cs="Times New Roman"/>
          <w:b/>
          <w:bCs/>
          <w:sz w:val="18"/>
          <w:szCs w:val="18"/>
        </w:rPr>
        <w:t>4.2.10.B-3- Rapor ve reçeteleme koşulları</w:t>
      </w:r>
    </w:p>
    <w:p w14:paraId="5999C50E" w14:textId="77777777" w:rsidR="004C60EB" w:rsidRPr="00620675" w:rsidRDefault="004C60EB" w:rsidP="00645028">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Cs/>
          <w:sz w:val="18"/>
          <w:szCs w:val="18"/>
        </w:rPr>
        <w:t>(1) Hasta adına, en az biri çocuk metabolizma veya çocuk veya erişkin endokrinoloji ve metabolizma uzman hekimi olmak kaydıyla; gastroenteroloji veya nöroloji veya nefroloji uzman hekimlerince düzenlenen sağlık kurulu raporuna istinaden bu hekimlerce, bu hekimlerin bulunmadığı yerlerde ise çocuk sağlığı ve hastalıkları veya iç hastalıkları uzman hekimlerince reçete edilmesi halinde bedeli Kurumca karşılanır. Raporda; teşhis, başlangıç ve devam kriter/kriterleri ile ilgili tüm bilgiler yer alır. Rapor süresi 6 aydır.</w:t>
      </w:r>
    </w:p>
    <w:p w14:paraId="7B298A37" w14:textId="77777777" w:rsidR="004C60EB" w:rsidRPr="00620675" w:rsidRDefault="004C60EB" w:rsidP="00645028">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Cs/>
          <w:sz w:val="18"/>
          <w:szCs w:val="18"/>
        </w:rPr>
        <w:t xml:space="preserve">(2) Hastanın takip ve tedavi edildiği sağlık </w:t>
      </w:r>
      <w:r w:rsidR="00AA51CB" w:rsidRPr="00620675">
        <w:rPr>
          <w:rFonts w:ascii="Times New Roman" w:hAnsi="Times New Roman" w:cs="Times New Roman"/>
          <w:bCs/>
          <w:sz w:val="18"/>
          <w:szCs w:val="18"/>
        </w:rPr>
        <w:t>hizmeti sunucularında</w:t>
      </w:r>
      <w:r w:rsidRPr="00620675">
        <w:rPr>
          <w:rFonts w:ascii="Times New Roman" w:hAnsi="Times New Roman" w:cs="Times New Roman"/>
          <w:bCs/>
          <w:sz w:val="18"/>
          <w:szCs w:val="18"/>
        </w:rPr>
        <w:t>, hastalar adına dosyalar açılacak ve tüm bilgiler bu dosyada muhafaza edilecektir.</w:t>
      </w:r>
    </w:p>
    <w:p w14:paraId="03A861E9" w14:textId="77777777" w:rsidR="004C60EB" w:rsidRPr="00620675" w:rsidRDefault="004C60EB" w:rsidP="00645028">
      <w:pPr>
        <w:spacing w:after="0" w:line="240" w:lineRule="auto"/>
        <w:ind w:firstLine="709"/>
        <w:jc w:val="both"/>
        <w:outlineLvl w:val="4"/>
        <w:rPr>
          <w:rFonts w:ascii="Times New Roman" w:hAnsi="Times New Roman" w:cs="Times New Roman"/>
          <w:bCs/>
          <w:strike/>
          <w:sz w:val="18"/>
          <w:szCs w:val="18"/>
        </w:rPr>
      </w:pPr>
      <w:r w:rsidRPr="00620675">
        <w:rPr>
          <w:rFonts w:ascii="Times New Roman" w:hAnsi="Times New Roman" w:cs="Times New Roman"/>
          <w:bCs/>
          <w:sz w:val="18"/>
          <w:szCs w:val="18"/>
        </w:rPr>
        <w:t xml:space="preserve">(3) Oral migalastat tedavisi için, Sağlık Bakanlığınca onaylı kısa ürün bilgisinde </w:t>
      </w:r>
      <w:r w:rsidR="006A2C57">
        <w:rPr>
          <w:rFonts w:ascii="Times New Roman" w:hAnsi="Times New Roman" w:cs="Times New Roman"/>
          <w:bCs/>
          <w:sz w:val="18"/>
          <w:szCs w:val="18"/>
        </w:rPr>
        <w:t xml:space="preserve">uygunluğu kabul edilen </w:t>
      </w:r>
      <w:r w:rsidRPr="00620675">
        <w:rPr>
          <w:rFonts w:ascii="Times New Roman" w:hAnsi="Times New Roman" w:cs="Times New Roman"/>
          <w:bCs/>
          <w:sz w:val="18"/>
          <w:szCs w:val="18"/>
        </w:rPr>
        <w:t>migalastata yanıtlı olan mutasyonlar raporda belirtilir.</w:t>
      </w:r>
    </w:p>
    <w:p w14:paraId="6DC0D9EB" w14:textId="77777777" w:rsidR="004C60EB" w:rsidRPr="00620675" w:rsidRDefault="004C60EB" w:rsidP="00645028">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Cs/>
          <w:sz w:val="18"/>
          <w:szCs w:val="18"/>
        </w:rPr>
        <w:t xml:space="preserve">(4) Tedavi seçenekleri arasında 6 aydan daha kısa sürede değişim yapılamaz. 6 aydan daha kısa sürede tedavi seçenekleri arasında geçiş yapılması halinde yeni düzenlenecek raporda tıbbi gerekçenin (anaflaksi veya ilaç reaksiyonu gibi) belirtilmesi gerekmektedir. </w:t>
      </w:r>
    </w:p>
    <w:p w14:paraId="1A750801" w14:textId="77777777" w:rsidR="004C60EB" w:rsidRPr="00620675" w:rsidRDefault="004C60EB" w:rsidP="00645028">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Cs/>
          <w:sz w:val="18"/>
          <w:szCs w:val="18"/>
        </w:rPr>
        <w:t>(5) Enzim tedavisi ile oral migalastat tedavisi kombine olarak kullanılamaz.”</w:t>
      </w:r>
    </w:p>
    <w:p w14:paraId="16C0DD1E" w14:textId="77777777" w:rsidR="00645028" w:rsidRPr="00620675" w:rsidRDefault="00645028" w:rsidP="00BF3498">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
          <w:bCs/>
          <w:sz w:val="18"/>
        </w:rPr>
        <w:t>MADDE 6-</w:t>
      </w:r>
      <w:r w:rsidRPr="00620675">
        <w:rPr>
          <w:rFonts w:ascii="Times New Roman" w:eastAsia="Times New Roman" w:hAnsi="Times New Roman" w:cs="Times New Roman"/>
          <w:bCs/>
          <w:sz w:val="18"/>
          <w:szCs w:val="18"/>
          <w:lang w:eastAsia="tr-TR"/>
        </w:rPr>
        <w:t xml:space="preserve"> </w:t>
      </w:r>
      <w:r w:rsidRPr="00620675">
        <w:rPr>
          <w:rFonts w:ascii="Times New Roman" w:hAnsi="Times New Roman" w:cs="Times New Roman"/>
          <w:bCs/>
          <w:sz w:val="18"/>
          <w:szCs w:val="18"/>
        </w:rPr>
        <w:t xml:space="preserve">Aynı Tebliğin 4.2.14.C numaralı maddesinin beşinci fıkrasının (a) </w:t>
      </w:r>
      <w:r w:rsidR="00A97292" w:rsidRPr="00620675">
        <w:rPr>
          <w:rFonts w:ascii="Times New Roman" w:hAnsi="Times New Roman" w:cs="Times New Roman"/>
          <w:sz w:val="18"/>
          <w:szCs w:val="18"/>
        </w:rPr>
        <w:t xml:space="preserve">bendinin (5) numaralı alt bendinde yer alan </w:t>
      </w:r>
      <w:r w:rsidRPr="00620675">
        <w:rPr>
          <w:rFonts w:ascii="Times New Roman" w:hAnsi="Times New Roman" w:cs="Times New Roman"/>
          <w:bCs/>
          <w:sz w:val="18"/>
          <w:szCs w:val="18"/>
        </w:rPr>
        <w:t xml:space="preserve">“ve 65 yaş ve altındaki” ibaresi </w:t>
      </w:r>
      <w:r w:rsidR="00A97292" w:rsidRPr="00620675">
        <w:rPr>
          <w:rFonts w:ascii="Times New Roman" w:hAnsi="Times New Roman" w:cs="Times New Roman"/>
          <w:bCs/>
          <w:sz w:val="18"/>
          <w:szCs w:val="18"/>
        </w:rPr>
        <w:t xml:space="preserve">yürürlükten </w:t>
      </w:r>
      <w:r w:rsidRPr="00620675">
        <w:rPr>
          <w:rFonts w:ascii="Times New Roman" w:hAnsi="Times New Roman" w:cs="Times New Roman"/>
          <w:bCs/>
          <w:sz w:val="18"/>
          <w:szCs w:val="18"/>
        </w:rPr>
        <w:t>kaldırılmıştır.</w:t>
      </w:r>
    </w:p>
    <w:p w14:paraId="7FEF77B3" w14:textId="77777777" w:rsidR="00A97292" w:rsidRPr="00620675" w:rsidRDefault="00A97292" w:rsidP="00BF3498">
      <w:pPr>
        <w:spacing w:after="0" w:line="240" w:lineRule="auto"/>
        <w:ind w:firstLine="709"/>
        <w:jc w:val="both"/>
        <w:outlineLvl w:val="4"/>
        <w:rPr>
          <w:rFonts w:ascii="Times New Roman" w:hAnsi="Times New Roman" w:cs="Times New Roman"/>
          <w:bCs/>
          <w:sz w:val="18"/>
          <w:szCs w:val="18"/>
        </w:rPr>
      </w:pPr>
      <w:r w:rsidRPr="00620675">
        <w:rPr>
          <w:rFonts w:ascii="Times New Roman" w:hAnsi="Times New Roman" w:cs="Times New Roman"/>
          <w:b/>
          <w:bCs/>
          <w:sz w:val="18"/>
        </w:rPr>
        <w:t xml:space="preserve">MADDE </w:t>
      </w:r>
      <w:r w:rsidR="00BF3498" w:rsidRPr="00620675">
        <w:rPr>
          <w:rFonts w:ascii="Times New Roman" w:hAnsi="Times New Roman" w:cs="Times New Roman"/>
          <w:b/>
          <w:bCs/>
          <w:sz w:val="18"/>
        </w:rPr>
        <w:t>7</w:t>
      </w:r>
      <w:r w:rsidRPr="00620675">
        <w:rPr>
          <w:rFonts w:ascii="Times New Roman" w:hAnsi="Times New Roman" w:cs="Times New Roman"/>
          <w:b/>
          <w:bCs/>
          <w:sz w:val="18"/>
        </w:rPr>
        <w:t>-</w:t>
      </w:r>
      <w:r w:rsidRPr="00620675">
        <w:rPr>
          <w:rFonts w:ascii="Times New Roman" w:eastAsia="Times New Roman" w:hAnsi="Times New Roman" w:cs="Times New Roman"/>
          <w:bCs/>
          <w:sz w:val="18"/>
          <w:szCs w:val="18"/>
          <w:lang w:eastAsia="tr-TR"/>
        </w:rPr>
        <w:t xml:space="preserve"> </w:t>
      </w:r>
      <w:r w:rsidRPr="00620675">
        <w:rPr>
          <w:rFonts w:ascii="Times New Roman" w:hAnsi="Times New Roman" w:cs="Times New Roman"/>
          <w:bCs/>
          <w:sz w:val="18"/>
          <w:szCs w:val="18"/>
        </w:rPr>
        <w:t>Aynı tebliğin 4.2.65 numaralı maddesinde aşağıdaki düzenlemeler yapılmıştır.</w:t>
      </w:r>
    </w:p>
    <w:p w14:paraId="20D009E3" w14:textId="77777777" w:rsidR="00A97292" w:rsidRPr="00620675" w:rsidRDefault="00A97292" w:rsidP="00BF3498">
      <w:pPr>
        <w:pStyle w:val="ListeParagraf"/>
        <w:spacing w:after="0" w:line="240" w:lineRule="auto"/>
        <w:ind w:left="0" w:firstLine="709"/>
        <w:jc w:val="both"/>
        <w:outlineLvl w:val="4"/>
        <w:rPr>
          <w:rFonts w:ascii="Times New Roman" w:hAnsi="Times New Roman" w:cs="Times New Roman"/>
          <w:b/>
          <w:bCs/>
          <w:sz w:val="18"/>
          <w:szCs w:val="18"/>
        </w:rPr>
      </w:pPr>
      <w:r w:rsidRPr="00620675">
        <w:rPr>
          <w:rFonts w:ascii="Times New Roman" w:hAnsi="Times New Roman" w:cs="Times New Roman"/>
          <w:bCs/>
          <w:sz w:val="18"/>
          <w:szCs w:val="18"/>
        </w:rPr>
        <w:t>a) Birinci fıkrasında yer alan “hekimlerinden üçünün yer aldığı” ibaresi “hekimlerince” şeklinde değiştirilmiştir.</w:t>
      </w:r>
    </w:p>
    <w:p w14:paraId="681806AE" w14:textId="77777777" w:rsidR="00BF3498" w:rsidRPr="00620675" w:rsidRDefault="00BF3498" w:rsidP="00BF3498">
      <w:pPr>
        <w:pStyle w:val="ListeParagraf"/>
        <w:spacing w:after="0" w:line="240" w:lineRule="auto"/>
        <w:ind w:left="0" w:firstLine="709"/>
        <w:jc w:val="both"/>
        <w:outlineLvl w:val="4"/>
        <w:rPr>
          <w:rFonts w:ascii="Times New Roman" w:hAnsi="Times New Roman" w:cs="Times New Roman"/>
          <w:bCs/>
          <w:sz w:val="18"/>
          <w:szCs w:val="18"/>
        </w:rPr>
      </w:pPr>
      <w:r w:rsidRPr="00620675">
        <w:rPr>
          <w:rFonts w:ascii="Times New Roman" w:hAnsi="Times New Roman" w:cs="Times New Roman"/>
          <w:bCs/>
          <w:sz w:val="18"/>
          <w:szCs w:val="18"/>
        </w:rPr>
        <w:t xml:space="preserve">b) Beşinci fıkrasında yer alan “ortopedi ve travmatoloji uzman hekimi tarafından” </w:t>
      </w:r>
      <w:r w:rsidR="00E52545" w:rsidRPr="00620675">
        <w:rPr>
          <w:rFonts w:ascii="Times New Roman" w:hAnsi="Times New Roman" w:cs="Times New Roman"/>
          <w:bCs/>
          <w:sz w:val="18"/>
          <w:szCs w:val="18"/>
        </w:rPr>
        <w:t>ve</w:t>
      </w:r>
      <w:r w:rsidRPr="00620675">
        <w:rPr>
          <w:rFonts w:ascii="Times New Roman" w:hAnsi="Times New Roman" w:cs="Times New Roman"/>
          <w:bCs/>
          <w:sz w:val="18"/>
          <w:szCs w:val="18"/>
        </w:rPr>
        <w:t xml:space="preserve"> “enfeksiyon hastalıkları ve klinik mikrobiyoloji hastalıkları uzman hekimi tarafından” ibare</w:t>
      </w:r>
      <w:r w:rsidR="00C0287B" w:rsidRPr="00620675">
        <w:rPr>
          <w:rFonts w:ascii="Times New Roman" w:hAnsi="Times New Roman" w:cs="Times New Roman"/>
          <w:bCs/>
          <w:sz w:val="18"/>
          <w:szCs w:val="18"/>
        </w:rPr>
        <w:t>leri</w:t>
      </w:r>
      <w:r w:rsidRPr="00620675">
        <w:rPr>
          <w:rFonts w:ascii="Times New Roman" w:hAnsi="Times New Roman" w:cs="Times New Roman"/>
          <w:bCs/>
          <w:sz w:val="18"/>
          <w:szCs w:val="18"/>
        </w:rPr>
        <w:t xml:space="preserve"> yürürlükten kaldırılmıştır.</w:t>
      </w:r>
    </w:p>
    <w:p w14:paraId="7CC52A68" w14:textId="77777777" w:rsidR="00BF3498" w:rsidRPr="00620675" w:rsidRDefault="00BF3498" w:rsidP="00BF3498">
      <w:pPr>
        <w:pStyle w:val="ListeParagraf"/>
        <w:spacing w:after="0" w:line="240" w:lineRule="auto"/>
        <w:ind w:left="0" w:firstLine="709"/>
        <w:jc w:val="both"/>
        <w:outlineLvl w:val="4"/>
        <w:rPr>
          <w:rFonts w:ascii="Times New Roman" w:hAnsi="Times New Roman" w:cs="Times New Roman"/>
          <w:bCs/>
          <w:sz w:val="18"/>
          <w:szCs w:val="18"/>
        </w:rPr>
      </w:pPr>
      <w:r w:rsidRPr="00620675">
        <w:rPr>
          <w:rFonts w:ascii="Times New Roman" w:eastAsia="Times New Roman" w:hAnsi="Times New Roman" w:cs="Times New Roman"/>
          <w:b/>
          <w:bCs/>
          <w:sz w:val="18"/>
          <w:szCs w:val="18"/>
          <w:lang w:eastAsia="tr-TR"/>
        </w:rPr>
        <w:t xml:space="preserve">MADDE 8- </w:t>
      </w:r>
      <w:r w:rsidRPr="00620675">
        <w:rPr>
          <w:rFonts w:ascii="Times New Roman" w:eastAsia="Times New Roman" w:hAnsi="Times New Roman" w:cs="Times New Roman"/>
          <w:bCs/>
          <w:sz w:val="18"/>
          <w:szCs w:val="18"/>
          <w:lang w:eastAsia="tr-TR"/>
        </w:rPr>
        <w:t xml:space="preserve">Aynı Tebliğin </w:t>
      </w:r>
      <w:r w:rsidRPr="00620675">
        <w:rPr>
          <w:rFonts w:ascii="Times New Roman" w:hAnsi="Times New Roman" w:cs="Times New Roman"/>
          <w:sz w:val="18"/>
          <w:szCs w:val="18"/>
        </w:rPr>
        <w:t>4.4.1</w:t>
      </w:r>
      <w:r w:rsidRPr="00620675">
        <w:rPr>
          <w:rFonts w:ascii="Times New Roman" w:hAnsi="Times New Roman" w:cs="Times New Roman"/>
          <w:bCs/>
          <w:sz w:val="18"/>
          <w:szCs w:val="18"/>
        </w:rPr>
        <w:t xml:space="preserve"> numaralı maddesi aşağıdaki şekilde değiştirilmiştir.</w:t>
      </w:r>
    </w:p>
    <w:p w14:paraId="32F8D8E2" w14:textId="77777777" w:rsidR="00BF3498" w:rsidRPr="00620675" w:rsidRDefault="00BF3498" w:rsidP="00BF3498">
      <w:pPr>
        <w:keepNext/>
        <w:keepLines/>
        <w:tabs>
          <w:tab w:val="left" w:pos="709"/>
        </w:tabs>
        <w:spacing w:after="0" w:line="240" w:lineRule="auto"/>
        <w:ind w:firstLine="284"/>
        <w:jc w:val="both"/>
        <w:outlineLvl w:val="2"/>
        <w:rPr>
          <w:rFonts w:ascii="Times New Roman" w:hAnsi="Times New Roman" w:cs="Times New Roman"/>
          <w:b/>
          <w:sz w:val="18"/>
          <w:szCs w:val="18"/>
        </w:rPr>
      </w:pPr>
      <w:r w:rsidRPr="00620675">
        <w:rPr>
          <w:rFonts w:ascii="Times New Roman" w:hAnsi="Times New Roman" w:cs="Times New Roman"/>
          <w:b/>
          <w:sz w:val="18"/>
          <w:szCs w:val="18"/>
        </w:rPr>
        <w:t xml:space="preserve">         </w:t>
      </w:r>
      <w:r w:rsidRPr="00620675">
        <w:rPr>
          <w:rFonts w:ascii="Times New Roman" w:hAnsi="Times New Roman" w:cs="Times New Roman"/>
          <w:sz w:val="18"/>
          <w:szCs w:val="18"/>
        </w:rPr>
        <w:t>“</w:t>
      </w:r>
      <w:r w:rsidRPr="00620675">
        <w:rPr>
          <w:rFonts w:ascii="Times New Roman" w:hAnsi="Times New Roman" w:cs="Times New Roman"/>
          <w:b/>
          <w:sz w:val="18"/>
          <w:szCs w:val="18"/>
        </w:rPr>
        <w:t>4.4.1- Uygulanacak indirim oranları</w:t>
      </w:r>
    </w:p>
    <w:p w14:paraId="0FA52EBF"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(1) Depocuya satış fiyatı </w:t>
      </w:r>
      <w:r w:rsidRPr="00620675">
        <w:rPr>
          <w:rFonts w:ascii="Times New Roman" w:eastAsia="Times New Roman" w:hAnsi="Times New Roman" w:cs="Times New Roman"/>
          <w:sz w:val="18"/>
          <w:szCs w:val="18"/>
        </w:rPr>
        <w:t>45,63</w:t>
      </w:r>
      <w:r w:rsidRPr="00620675">
        <w:rPr>
          <w:rFonts w:ascii="Times New Roman" w:eastAsia="Calibri" w:hAnsi="Times New Roman" w:cs="Times New Roman"/>
          <w:color w:val="000000"/>
          <w:sz w:val="18"/>
          <w:szCs w:val="18"/>
          <w:lang w:eastAsia="tr-TR" w:bidi="tr-TR"/>
        </w:rPr>
        <w:t xml:space="preserve"> </w:t>
      </w:r>
      <w:r w:rsidRPr="00620675">
        <w:rPr>
          <w:rFonts w:ascii="Times New Roman" w:eastAsia="Times New Roman" w:hAnsi="Times New Roman" w:cs="Times New Roman"/>
          <w:sz w:val="18"/>
          <w:szCs w:val="18"/>
          <w:lang w:eastAsia="tr-TR"/>
        </w:rPr>
        <w:t>(kırk beş virgül altmış üç) TL ve altında olan ilaçlar için kamu kurum iskontosu uygulanmaz (özel iskontolar saklı kalmak kaydıyla).</w:t>
      </w:r>
    </w:p>
    <w:p w14:paraId="4EFF044B"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lastRenderedPageBreak/>
        <w:t>(2) Depocuya satış fiyatı 45,64 (kırk beş virgül altmış dört) TL’nin (dahil) üzerinde olan ilaçlara kamu kurum iskontosu olarak %10 veya %11 baz iskonto uygulanır (özel iskontolar saklı kalmak kaydıyla).</w:t>
      </w:r>
    </w:p>
    <w:p w14:paraId="28547FD9"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trike/>
          <w:sz w:val="18"/>
          <w:szCs w:val="18"/>
          <w:lang w:eastAsia="tr-TR"/>
        </w:rPr>
      </w:pPr>
      <w:r w:rsidRPr="00620675">
        <w:rPr>
          <w:rFonts w:ascii="Times New Roman" w:eastAsia="Times New Roman" w:hAnsi="Times New Roman" w:cs="Times New Roman"/>
          <w:sz w:val="18"/>
          <w:szCs w:val="18"/>
          <w:lang w:eastAsia="tr-TR"/>
        </w:rPr>
        <w:t xml:space="preserve">(3)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w:t>
      </w:r>
    </w:p>
    <w:p w14:paraId="4CB97010"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(4) Fiyat korumalı ürünlerden;</w:t>
      </w:r>
    </w:p>
    <w:p w14:paraId="010CF38D"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a) Depocuya satış fiyatı 45,64 (kırk beş virgül altmış dört) TL (dahil) ile 87,34 (seksen yedi virgül otuz dört) TL (dahil) arasında olan ilaçlara; %0 iskonto uygulanır (özel iskontolar saklı kalmak kaydıyla).</w:t>
      </w:r>
    </w:p>
    <w:p w14:paraId="68E8249D"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b) Depocuya satış fiyatı 87,35 (seksen yedi virgül otuz beş) TL (dahil) ile 131,60 (yüz otuz bir virgül altmış) TL (dahil) arasında olan ilaçlara; %10 baz iskonto uygulanır (özel iskontolar saklı kalmak kaydıyla).</w:t>
      </w:r>
    </w:p>
    <w:p w14:paraId="2CD18450"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c) Depocuya satış fiyatı 131,61 (yüz otuz bir virgül altmış bir) TL ve üzerinde olan, referansı olan ve referansı olmayıp maliyet kartına göre fiyat alan ilaçlara; %28 iskonto (baz iskonto %11+%17 ilave iskonto) uygulanır (özel iskontolar saklı kalmak kaydıyla).</w:t>
      </w:r>
    </w:p>
    <w:p w14:paraId="7CCDB7DE"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ç) Depocuya satış fiyatı 131,61 (yüz otuz bir virgül altmış bir) TL ve üzerinde olan, referansı olmayan ilaçlara; %40 iskonto (baz iskonto %11+%29 ilave iskonto) uygulanır (özel iskontolar saklı kalmak kaydıyla).</w:t>
      </w:r>
    </w:p>
    <w:p w14:paraId="7B13B26F"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(5) Eşdeğeri olmayan referans ilaçlardan;</w:t>
      </w:r>
    </w:p>
    <w:p w14:paraId="3DB15704"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a) Depocuya satış fiyatı 45,64 (kırk beş virgül altmış dört) TL (dahil) ile 87,34 (seksen yedi virgül otuz dört) TL (dahil) arasında olan ilaçlara; %10 baz iskonto uygulanır (özel iskontolar saklı kalmak kaydıyla).</w:t>
      </w:r>
    </w:p>
    <w:p w14:paraId="576416AF"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b) Depocuya satış fiyatı 87,35 (seksen yedi virgül otuz beş) TL (dahil) 131,60 (yüz otuz bir virgül altmış) TL (dahil) arasında olan ilaçlara; %31 (baz iskonto %11+%20 ilave iskonto) iskonto uygulanır (özel iskontolar saklı kalmak kaydıyla).</w:t>
      </w:r>
    </w:p>
    <w:p w14:paraId="35C7166F"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c) Depocuya satış fiyatı 131,61 (yüz otuz bir virgül altmış bir) TL ve üzerinde olan ilaçlara; %41 iskonto (baz iskonto %11+%30 ilave iskonto) uygulanır (özel iskontolar saklı kalmak kaydıyla).</w:t>
      </w:r>
    </w:p>
    <w:p w14:paraId="31B47884"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(6) Eşdeğeri olan referans ilaçlar ile eşdeğer ilaçlardan;</w:t>
      </w:r>
    </w:p>
    <w:p w14:paraId="738031C6"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a) Depocuya satış fiyatı 45,64 (kırk beş virgül altmış dört) TL (dahil) ile 87,34 (seksen yedi virgül otuz dört) TL (dahil) arasında olan ilaçlara; %10 baz iskonto uygulanır (özel iskontolar saklı kalmak kaydıyla).</w:t>
      </w:r>
    </w:p>
    <w:p w14:paraId="18026042"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b) Depocuya satış fiyatı 87,35 (seksen yedi virgül otuz beş) TL (dahil) ile 131,60 (yüz otuz bir virgül altmış) TL (dahil) arasında olan ilaçlara; %18 iskonto (baz iskonto %11+%7 ilave iskonto) uygulanır (özel iskontolar saklı kalmak kaydıyla).</w:t>
      </w:r>
    </w:p>
    <w:p w14:paraId="2E338A09"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c) Depocuya satış fiyatı 131,61 (yüz otuz bir virgül altmış bir) TL ve üzerinde olan ilaçlara; %28 iskonto (baz iskonto %11+%17 ilave iskonto) uygulanır (özel iskontolar saklı kalmak kaydıyla).</w:t>
      </w:r>
    </w:p>
    <w:p w14:paraId="0A434EBE"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(7) Depocuya satış fiyatı 45,64 (kırk beş virgül altmış dört) ve üzerinde olan kan ürünleri, tıbbi mamalar ve radyofarmasötik ürünlere; %11 baz iskonto uygulanır (özel iskontolar saklı kalmak kaydıyla).</w:t>
      </w:r>
    </w:p>
    <w:p w14:paraId="53308FD6"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(8) Enteral beslenme ürünlerinden;</w:t>
      </w:r>
    </w:p>
    <w:p w14:paraId="090AE328"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a) Depocuya satış fiyatı </w:t>
      </w:r>
      <w:r w:rsidRPr="00620675">
        <w:rPr>
          <w:rFonts w:ascii="Times New Roman" w:eastAsia="Times New Roman" w:hAnsi="Times New Roman" w:cs="Times New Roman"/>
          <w:sz w:val="18"/>
          <w:szCs w:val="18"/>
        </w:rPr>
        <w:t>45,63</w:t>
      </w:r>
      <w:r w:rsidRPr="00620675">
        <w:rPr>
          <w:rFonts w:ascii="Times New Roman" w:eastAsia="Calibri" w:hAnsi="Times New Roman" w:cs="Times New Roman"/>
          <w:color w:val="000000"/>
          <w:sz w:val="18"/>
          <w:szCs w:val="18"/>
          <w:lang w:eastAsia="tr-TR" w:bidi="tr-TR"/>
        </w:rPr>
        <w:t xml:space="preserve"> </w:t>
      </w:r>
      <w:r w:rsidRPr="00620675">
        <w:rPr>
          <w:rFonts w:ascii="Times New Roman" w:eastAsia="Times New Roman" w:hAnsi="Times New Roman" w:cs="Times New Roman"/>
          <w:sz w:val="18"/>
          <w:szCs w:val="18"/>
          <w:lang w:eastAsia="tr-TR"/>
        </w:rPr>
        <w:t>(kırk beş virgül altmış üç) TL ve altında olan ilaçlar için kamu kurum iskontosu uygulanmaz (özel iskontolar saklı kalmak kaydıyla).</w:t>
      </w:r>
    </w:p>
    <w:p w14:paraId="01B923EA"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b) Depocuya satış fiyatı 45,64 (kırk beş virgül altmış dört) TL (dahil) 87,34 (seksen yedi virgül otuz dört) TL (dahil) arasında olan ilaçlara; %11 baz iskonto uygulanır (özel iskontolar saklı kalmak kaydıyla).</w:t>
      </w:r>
    </w:p>
    <w:p w14:paraId="36A38C32"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c) Depocuya satış fiyatı 87,35 (seksen yedi virgül otuz beş) TL (dahil) ile 131,60 (yüz otuz bir virgül altmış) TL (dahil) arasında olan ilaçlara; %31 iskonto (baz iskonto %11+%20 ilave iskonto) uygulanır (özel iskontolar saklı kalmak kaydıyla).  </w:t>
      </w:r>
    </w:p>
    <w:p w14:paraId="3B4618E2"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ç) Depocuya satış fiyatı 131,61 (yüz otuz bir virgül altmış bir) TL ve üzerinde olan ilaçlara; %41 iskonto (baz iskonto %11+%30 ilave iskonto) uygulanır (özel iskontolar saklı kalmak kaydıyla).</w:t>
      </w:r>
    </w:p>
    <w:p w14:paraId="0B3561DC"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19F7DA8A"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(10) EK-4/A listesinde yer alıp, Sağlık Hizmetleri Fiyatlandırma Komisyonu tarafından kamu kurum iskontosu ayrıca belirlenen ilaçlar için bu maddenin (4), (5) ve (6) numaralı fıkraları uygulanmaz.</w:t>
      </w:r>
    </w:p>
    <w:p w14:paraId="54879AA7" w14:textId="77777777" w:rsidR="00BF3498" w:rsidRPr="00620675" w:rsidRDefault="00BF3498" w:rsidP="00BF349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7144CD2F" w14:textId="77777777" w:rsidR="00DC35C1" w:rsidRPr="00620675" w:rsidRDefault="00BF3498" w:rsidP="00264CCD">
      <w:pPr>
        <w:pStyle w:val="ListeParagraf"/>
        <w:spacing w:after="0" w:line="240" w:lineRule="auto"/>
        <w:ind w:left="0" w:firstLine="709"/>
        <w:jc w:val="both"/>
        <w:outlineLvl w:val="4"/>
        <w:rPr>
          <w:rFonts w:ascii="Times New Roman" w:hAnsi="Times New Roman" w:cs="Times New Roman"/>
          <w:bCs/>
          <w:sz w:val="18"/>
        </w:rPr>
      </w:pPr>
      <w:r w:rsidRPr="00620675">
        <w:rPr>
          <w:rFonts w:ascii="Times New Roman" w:eastAsia="Times New Roman" w:hAnsi="Times New Roman" w:cs="Times New Roman"/>
          <w:sz w:val="18"/>
          <w:szCs w:val="18"/>
          <w:lang w:eastAsia="tr-TR"/>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r w:rsidRPr="00620675">
        <w:rPr>
          <w:rFonts w:ascii="Times New Roman" w:hAnsi="Times New Roman" w:cs="Times New Roman"/>
          <w:color w:val="000000" w:themeColor="text1"/>
          <w:sz w:val="18"/>
          <w:szCs w:val="18"/>
        </w:rPr>
        <w:t>”</w:t>
      </w:r>
    </w:p>
    <w:p w14:paraId="77808014" w14:textId="77777777" w:rsidR="006A1DA5" w:rsidRPr="00620675" w:rsidRDefault="00DC35C1" w:rsidP="00BF3498">
      <w:pPr>
        <w:widowControl w:val="0"/>
        <w:tabs>
          <w:tab w:val="left" w:pos="709"/>
        </w:tabs>
        <w:spacing w:after="0" w:line="240" w:lineRule="auto"/>
        <w:ind w:firstLine="567"/>
        <w:jc w:val="both"/>
        <w:rPr>
          <w:rFonts w:ascii="Times New Roman" w:hAnsi="Times New Roman" w:cs="Times New Roman"/>
          <w:b/>
          <w:bCs/>
          <w:sz w:val="18"/>
          <w:szCs w:val="18"/>
        </w:rPr>
      </w:pPr>
      <w:r w:rsidRPr="00620675">
        <w:rPr>
          <w:rFonts w:ascii="Times New Roman" w:hAnsi="Times New Roman" w:cs="Times New Roman"/>
          <w:b/>
          <w:bCs/>
          <w:sz w:val="18"/>
        </w:rPr>
        <w:t xml:space="preserve">   </w:t>
      </w:r>
      <w:r w:rsidR="00185596" w:rsidRPr="00620675">
        <w:rPr>
          <w:rFonts w:ascii="Times New Roman" w:hAnsi="Times New Roman" w:cs="Times New Roman"/>
          <w:b/>
          <w:bCs/>
          <w:sz w:val="18"/>
        </w:rPr>
        <w:t xml:space="preserve">MADDE </w:t>
      </w:r>
      <w:r w:rsidR="00264CCD" w:rsidRPr="00620675">
        <w:rPr>
          <w:rFonts w:ascii="Times New Roman" w:hAnsi="Times New Roman" w:cs="Times New Roman"/>
          <w:b/>
          <w:bCs/>
          <w:sz w:val="18"/>
        </w:rPr>
        <w:t>9</w:t>
      </w:r>
      <w:r w:rsidR="00185596" w:rsidRPr="00620675">
        <w:rPr>
          <w:rFonts w:ascii="Times New Roman" w:hAnsi="Times New Roman" w:cs="Times New Roman"/>
          <w:b/>
          <w:bCs/>
          <w:sz w:val="18"/>
        </w:rPr>
        <w:t>-</w:t>
      </w:r>
      <w:r w:rsidR="00185596" w:rsidRPr="00620675">
        <w:rPr>
          <w:rFonts w:ascii="Times New Roman" w:eastAsia="Calibri" w:hAnsi="Times New Roman" w:cs="Times New Roman"/>
          <w:b/>
          <w:sz w:val="18"/>
          <w:szCs w:val="18"/>
        </w:rPr>
        <w:t xml:space="preserve"> </w:t>
      </w:r>
      <w:bookmarkStart w:id="3" w:name="_Hlk218265319"/>
      <w:r w:rsidR="006A1DA5" w:rsidRPr="00620675">
        <w:rPr>
          <w:rFonts w:ascii="Times New Roman" w:eastAsia="Times New Roman" w:hAnsi="Times New Roman" w:cs="Times New Roman"/>
          <w:color w:val="000000" w:themeColor="text1"/>
          <w:sz w:val="18"/>
          <w:szCs w:val="18"/>
          <w:lang w:eastAsia="tr-TR"/>
        </w:rPr>
        <w:t>Aynı Tebliğ eki;</w:t>
      </w:r>
      <w:r w:rsidR="006A1DA5" w:rsidRPr="00620675">
        <w:rPr>
          <w:rFonts w:ascii="Times New Roman" w:hAnsi="Times New Roman" w:cs="Times New Roman"/>
          <w:b/>
          <w:bCs/>
          <w:sz w:val="18"/>
          <w:szCs w:val="18"/>
        </w:rPr>
        <w:t xml:space="preserve"> </w:t>
      </w:r>
    </w:p>
    <w:p w14:paraId="17BE70C9" w14:textId="77777777" w:rsidR="006A1DA5" w:rsidRPr="00620675" w:rsidRDefault="006A1DA5" w:rsidP="00BF3498">
      <w:pPr>
        <w:widowControl w:val="0"/>
        <w:spacing w:after="0" w:line="240" w:lineRule="auto"/>
        <w:jc w:val="both"/>
        <w:outlineLvl w:val="2"/>
        <w:rPr>
          <w:rFonts w:ascii="Times New Roman" w:hAnsi="Times New Roman" w:cs="Times New Roman"/>
          <w:sz w:val="18"/>
          <w:szCs w:val="18"/>
        </w:rPr>
      </w:pPr>
      <w:r w:rsidRPr="00620675">
        <w:rPr>
          <w:rFonts w:ascii="Times New Roman" w:eastAsia="Times New Roman" w:hAnsi="Times New Roman" w:cs="Times New Roman"/>
          <w:color w:val="000000" w:themeColor="text1"/>
          <w:sz w:val="18"/>
          <w:szCs w:val="18"/>
          <w:lang w:eastAsia="tr-TR"/>
        </w:rPr>
        <w:t xml:space="preserve">                a) </w:t>
      </w:r>
      <w:r w:rsidRPr="00620675">
        <w:rPr>
          <w:rFonts w:ascii="Times New Roman" w:hAnsi="Times New Roman" w:cs="Times New Roman"/>
          <w:sz w:val="18"/>
          <w:szCs w:val="18"/>
        </w:rPr>
        <w:t>“Hizmet Başı İşlem Puan Listesi (EK-2/B)” Ek-1’deki şekilde</w:t>
      </w:r>
      <w:r w:rsidR="00157D4D" w:rsidRPr="00620675">
        <w:rPr>
          <w:rFonts w:ascii="Times New Roman" w:hAnsi="Times New Roman" w:cs="Times New Roman"/>
          <w:sz w:val="18"/>
          <w:szCs w:val="18"/>
        </w:rPr>
        <w:t>,</w:t>
      </w:r>
    </w:p>
    <w:p w14:paraId="7FF989AF" w14:textId="77777777" w:rsidR="006A1DA5" w:rsidRPr="00620675" w:rsidRDefault="006A1DA5" w:rsidP="00BF3498">
      <w:pPr>
        <w:widowControl w:val="0"/>
        <w:spacing w:after="0" w:line="240" w:lineRule="auto"/>
        <w:jc w:val="both"/>
        <w:rPr>
          <w:rFonts w:ascii="Times New Roman" w:hAnsi="Times New Roman" w:cs="Times New Roman"/>
          <w:sz w:val="18"/>
          <w:szCs w:val="18"/>
        </w:rPr>
      </w:pPr>
      <w:r w:rsidRPr="00620675">
        <w:rPr>
          <w:rFonts w:ascii="Times New Roman" w:hAnsi="Times New Roman" w:cs="Times New Roman"/>
          <w:sz w:val="18"/>
          <w:szCs w:val="18"/>
        </w:rPr>
        <w:t xml:space="preserve">                b) “Tanıya Dayalı İşlem Puan Listesi (EK-2/C)” Ek-2’deki şekilde </w:t>
      </w:r>
    </w:p>
    <w:p w14:paraId="23240765" w14:textId="77777777" w:rsidR="006A1DA5" w:rsidRPr="00620675" w:rsidRDefault="006A1DA5" w:rsidP="00BF3498">
      <w:pPr>
        <w:widowControl w:val="0"/>
        <w:tabs>
          <w:tab w:val="left" w:pos="709"/>
        </w:tabs>
        <w:spacing w:after="0" w:line="240" w:lineRule="auto"/>
        <w:jc w:val="both"/>
        <w:rPr>
          <w:rFonts w:ascii="Times New Roman" w:hAnsi="Times New Roman" w:cs="Times New Roman"/>
          <w:sz w:val="18"/>
          <w:szCs w:val="18"/>
        </w:rPr>
      </w:pPr>
      <w:r w:rsidRPr="00620675">
        <w:rPr>
          <w:rFonts w:ascii="Times New Roman" w:eastAsia="ヒラギノ明朝 Pro W3" w:hAnsi="Times New Roman" w:cs="Times New Roman"/>
          <w:color w:val="000000" w:themeColor="text1"/>
          <w:sz w:val="18"/>
          <w:szCs w:val="18"/>
        </w:rPr>
        <w:t xml:space="preserve">                </w:t>
      </w:r>
      <w:r w:rsidRPr="00620675">
        <w:rPr>
          <w:rFonts w:ascii="Times New Roman" w:hAnsi="Times New Roman" w:cs="Times New Roman"/>
          <w:sz w:val="18"/>
          <w:szCs w:val="18"/>
        </w:rPr>
        <w:t>değiştirilmiştir.</w:t>
      </w:r>
    </w:p>
    <w:bookmarkEnd w:id="3"/>
    <w:p w14:paraId="383C7B3E" w14:textId="77777777" w:rsidR="00185596" w:rsidRPr="00620675" w:rsidRDefault="006A1DA5" w:rsidP="00BF3498">
      <w:pPr>
        <w:widowControl w:val="0"/>
        <w:tabs>
          <w:tab w:val="left" w:pos="709"/>
        </w:tabs>
        <w:spacing w:after="0" w:line="240" w:lineRule="auto"/>
        <w:jc w:val="both"/>
        <w:rPr>
          <w:rFonts w:ascii="Times New Roman" w:eastAsia="Times New Roman" w:hAnsi="Times New Roman" w:cs="Arial"/>
          <w:bCs/>
          <w:sz w:val="18"/>
          <w:lang w:eastAsia="tr-TR"/>
        </w:rPr>
      </w:pPr>
      <w:r w:rsidRPr="00620675">
        <w:rPr>
          <w:rFonts w:ascii="Times New Roman" w:hAnsi="Times New Roman" w:cs="Times New Roman"/>
          <w:b/>
          <w:bCs/>
          <w:sz w:val="18"/>
        </w:rPr>
        <w:t xml:space="preserve">                </w:t>
      </w:r>
      <w:r w:rsidR="00185596" w:rsidRPr="00620675">
        <w:rPr>
          <w:rFonts w:ascii="Times New Roman" w:hAnsi="Times New Roman" w:cs="Times New Roman"/>
          <w:b/>
          <w:bCs/>
          <w:sz w:val="18"/>
        </w:rPr>
        <w:t xml:space="preserve">MADDE </w:t>
      </w:r>
      <w:r w:rsidR="00264CCD" w:rsidRPr="00620675">
        <w:rPr>
          <w:rFonts w:ascii="Times New Roman" w:hAnsi="Times New Roman" w:cs="Times New Roman"/>
          <w:b/>
          <w:bCs/>
          <w:sz w:val="18"/>
        </w:rPr>
        <w:t>10</w:t>
      </w:r>
      <w:r w:rsidR="00185596" w:rsidRPr="00620675">
        <w:rPr>
          <w:rFonts w:ascii="Times New Roman" w:hAnsi="Times New Roman" w:cs="Times New Roman"/>
          <w:b/>
          <w:bCs/>
          <w:sz w:val="18"/>
        </w:rPr>
        <w:t>-</w:t>
      </w:r>
      <w:r w:rsidRPr="00620675">
        <w:rPr>
          <w:rFonts w:ascii="Times New Roman" w:eastAsia="Times New Roman" w:hAnsi="Times New Roman" w:cs="Arial"/>
          <w:bCs/>
          <w:sz w:val="18"/>
          <w:lang w:eastAsia="tr-TR"/>
        </w:rPr>
        <w:t xml:space="preserve"> Aynı Tebliğ eki “Diş Tedavileri Puan Listesi (EK-2/Ç)” nde aşağıdaki düzenlemeler yapılmıştır.</w:t>
      </w:r>
    </w:p>
    <w:p w14:paraId="0350D34B" w14:textId="77777777" w:rsidR="00CF139C" w:rsidRPr="00620675" w:rsidRDefault="006A1DA5" w:rsidP="00BF3498">
      <w:pPr>
        <w:widowControl w:val="0"/>
        <w:tabs>
          <w:tab w:val="left" w:pos="709"/>
        </w:tabs>
        <w:spacing w:after="0" w:line="240" w:lineRule="auto"/>
        <w:ind w:firstLine="709"/>
        <w:jc w:val="both"/>
        <w:rPr>
          <w:rFonts w:ascii="Times New Roman" w:hAnsi="Times New Roman" w:cs="Times New Roman"/>
          <w:sz w:val="18"/>
          <w:szCs w:val="18"/>
        </w:rPr>
      </w:pPr>
      <w:r w:rsidRPr="00620675">
        <w:rPr>
          <w:rFonts w:ascii="Times New Roman" w:eastAsia="Times New Roman" w:hAnsi="Times New Roman" w:cs="Times New Roman"/>
          <w:bCs/>
          <w:sz w:val="18"/>
          <w:lang w:eastAsia="tr-TR"/>
        </w:rPr>
        <w:t xml:space="preserve">a) </w:t>
      </w:r>
      <w:r w:rsidR="00423BBA" w:rsidRPr="00620675">
        <w:rPr>
          <w:rFonts w:ascii="Times New Roman" w:hAnsi="Times New Roman" w:cs="Times New Roman"/>
          <w:sz w:val="18"/>
          <w:szCs w:val="18"/>
        </w:rPr>
        <w:t xml:space="preserve">Listede yer alan “403020” ve “405012” SUT kodlu işlem satırları aşağıdaki şekilde değiştirilmiştir. </w:t>
      </w:r>
    </w:p>
    <w:p w14:paraId="4EC68896" w14:textId="77777777" w:rsidR="00CF139C" w:rsidRPr="00620675" w:rsidRDefault="00CF139C" w:rsidP="00BF3498">
      <w:pPr>
        <w:widowControl w:val="0"/>
        <w:tabs>
          <w:tab w:val="left" w:pos="709"/>
        </w:tabs>
        <w:spacing w:after="0" w:line="240" w:lineRule="auto"/>
        <w:ind w:firstLine="709"/>
        <w:jc w:val="both"/>
        <w:rPr>
          <w:rFonts w:ascii="Times New Roman" w:hAnsi="Times New Roman" w:cs="Times New Roman"/>
          <w:sz w:val="18"/>
          <w:szCs w:val="18"/>
        </w:rPr>
      </w:pPr>
    </w:p>
    <w:p w14:paraId="3172C002" w14:textId="77777777" w:rsidR="00CF139C" w:rsidRPr="00620675" w:rsidRDefault="00CF139C" w:rsidP="00BF3498">
      <w:pPr>
        <w:widowControl w:val="0"/>
        <w:tabs>
          <w:tab w:val="left" w:pos="709"/>
        </w:tabs>
        <w:spacing w:after="0" w:line="240" w:lineRule="auto"/>
        <w:ind w:firstLine="709"/>
        <w:jc w:val="both"/>
        <w:rPr>
          <w:rFonts w:ascii="Times New Roman" w:hAnsi="Times New Roman" w:cs="Times New Roman"/>
          <w:sz w:val="18"/>
          <w:szCs w:val="18"/>
        </w:rPr>
      </w:pPr>
    </w:p>
    <w:p w14:paraId="1A3CCB38" w14:textId="77777777" w:rsidR="006A1DA5" w:rsidRPr="00620675" w:rsidRDefault="00423BBA" w:rsidP="00BF3498">
      <w:pPr>
        <w:widowControl w:val="0"/>
        <w:tabs>
          <w:tab w:val="left" w:pos="709"/>
        </w:tabs>
        <w:spacing w:after="0" w:line="240" w:lineRule="auto"/>
        <w:ind w:firstLine="709"/>
        <w:jc w:val="both"/>
        <w:rPr>
          <w:rFonts w:ascii="Times New Roman" w:eastAsia="Times New Roman" w:hAnsi="Times New Roman" w:cs="Arial"/>
          <w:bCs/>
          <w:sz w:val="18"/>
          <w:lang w:eastAsia="tr-TR"/>
        </w:rPr>
      </w:pPr>
      <w:r w:rsidRPr="00620675">
        <w:rPr>
          <w:rFonts w:ascii="Times New Roman" w:hAnsi="Times New Roman" w:cs="Times New Roman"/>
          <w:sz w:val="18"/>
          <w:szCs w:val="18"/>
        </w:rPr>
        <w:t xml:space="preserve">   </w:t>
      </w:r>
    </w:p>
    <w:p w14:paraId="294CE98E" w14:textId="77777777" w:rsidR="006A1DA5" w:rsidRPr="00620675" w:rsidRDefault="00423BBA" w:rsidP="00BF3498">
      <w:pPr>
        <w:widowControl w:val="0"/>
        <w:tabs>
          <w:tab w:val="left" w:pos="709"/>
        </w:tabs>
        <w:spacing w:after="0" w:line="240" w:lineRule="auto"/>
        <w:jc w:val="both"/>
        <w:rPr>
          <w:rFonts w:ascii="Times New Roman" w:hAnsi="Times New Roman" w:cs="Times New Roman"/>
          <w:sz w:val="18"/>
          <w:szCs w:val="18"/>
        </w:rPr>
      </w:pPr>
      <w:r w:rsidRPr="00620675">
        <w:rPr>
          <w:rFonts w:ascii="Times New Roman" w:hAnsi="Times New Roman" w:cs="Times New Roman"/>
          <w:sz w:val="18"/>
          <w:szCs w:val="18"/>
        </w:rPr>
        <w:t>“</w:t>
      </w:r>
    </w:p>
    <w:tbl>
      <w:tblPr>
        <w:tblW w:w="9115" w:type="dxa"/>
        <w:tblInd w:w="-5" w:type="dxa"/>
        <w:tblLayout w:type="fixed"/>
        <w:tblCellMar>
          <w:left w:w="70" w:type="dxa"/>
          <w:right w:w="70" w:type="dxa"/>
        </w:tblCellMar>
        <w:tblLook w:val="04A0" w:firstRow="1" w:lastRow="0" w:firstColumn="1" w:lastColumn="0" w:noHBand="0" w:noVBand="1"/>
      </w:tblPr>
      <w:tblGrid>
        <w:gridCol w:w="851"/>
        <w:gridCol w:w="1843"/>
        <w:gridCol w:w="5670"/>
        <w:gridCol w:w="751"/>
      </w:tblGrid>
      <w:tr w:rsidR="00423BBA" w:rsidRPr="00620675" w14:paraId="245977F4" w14:textId="77777777" w:rsidTr="00F27EB9">
        <w:trPr>
          <w:trHeight w:val="119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A8A7A2" w14:textId="77777777" w:rsidR="00423BBA" w:rsidRPr="00620675" w:rsidRDefault="00423BBA" w:rsidP="00BF3498">
            <w:pPr>
              <w:widowControl w:val="0"/>
              <w:spacing w:after="0" w:line="240" w:lineRule="auto"/>
              <w:jc w:val="center"/>
              <w:rPr>
                <w:rFonts w:ascii="Times New Roman" w:hAnsi="Times New Roman" w:cs="Times New Roman"/>
                <w:sz w:val="18"/>
                <w:szCs w:val="18"/>
              </w:rPr>
            </w:pPr>
          </w:p>
          <w:p w14:paraId="0F33AA6D" w14:textId="77777777" w:rsidR="00423BBA" w:rsidRPr="00620675" w:rsidRDefault="00423BBA" w:rsidP="00BF3498">
            <w:pPr>
              <w:widowControl w:val="0"/>
              <w:spacing w:after="0" w:line="240" w:lineRule="auto"/>
              <w:jc w:val="center"/>
              <w:rPr>
                <w:rFonts w:ascii="Times New Roman" w:hAnsi="Times New Roman" w:cs="Times New Roman"/>
                <w:sz w:val="18"/>
                <w:szCs w:val="18"/>
              </w:rPr>
            </w:pPr>
            <w:r w:rsidRPr="00620675">
              <w:rPr>
                <w:rFonts w:ascii="Times New Roman" w:hAnsi="Times New Roman" w:cs="Times New Roman"/>
                <w:sz w:val="18"/>
                <w:szCs w:val="18"/>
              </w:rPr>
              <w:t>403020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1DD065" w14:textId="77777777" w:rsidR="00423BBA" w:rsidRPr="00620675" w:rsidRDefault="00423BBA" w:rsidP="00BF3498">
            <w:pPr>
              <w:widowControl w:val="0"/>
              <w:spacing w:after="0" w:line="240" w:lineRule="auto"/>
              <w:rPr>
                <w:rFonts w:ascii="Times New Roman" w:hAnsi="Times New Roman" w:cs="Times New Roman"/>
                <w:sz w:val="18"/>
                <w:szCs w:val="18"/>
              </w:rPr>
            </w:pPr>
            <w:r w:rsidRPr="00620675">
              <w:rPr>
                <w:rFonts w:ascii="Times New Roman" w:hAnsi="Times New Roman" w:cs="Times New Roman"/>
                <w:sz w:val="18"/>
                <w:szCs w:val="18"/>
              </w:rPr>
              <w:t>Yerel flor uygulaması (</w:t>
            </w:r>
            <w:r w:rsidR="008A7EC6" w:rsidRPr="00620675">
              <w:rPr>
                <w:rFonts w:ascii="Times New Roman" w:hAnsi="Times New Roman" w:cs="Times New Roman"/>
                <w:sz w:val="18"/>
                <w:szCs w:val="18"/>
              </w:rPr>
              <w:t>ç</w:t>
            </w:r>
            <w:r w:rsidRPr="00620675">
              <w:rPr>
                <w:rFonts w:ascii="Times New Roman" w:hAnsi="Times New Roman" w:cs="Times New Roman"/>
                <w:sz w:val="18"/>
                <w:szCs w:val="18"/>
              </w:rPr>
              <w:t>ürük proflaksisi), yarım çene</w:t>
            </w:r>
          </w:p>
        </w:tc>
        <w:tc>
          <w:tcPr>
            <w:tcW w:w="5670" w:type="dxa"/>
            <w:tcBorders>
              <w:top w:val="single" w:sz="4" w:space="0" w:color="auto"/>
              <w:left w:val="nil"/>
              <w:bottom w:val="single" w:sz="4" w:space="0" w:color="auto"/>
              <w:right w:val="single" w:sz="4" w:space="0" w:color="auto"/>
            </w:tcBorders>
            <w:shd w:val="clear" w:color="auto" w:fill="auto"/>
          </w:tcPr>
          <w:p w14:paraId="2ED08065" w14:textId="77777777" w:rsidR="00423BBA" w:rsidRPr="00620675" w:rsidRDefault="00423BBA" w:rsidP="00BF3498">
            <w:pPr>
              <w:widowControl w:val="0"/>
              <w:spacing w:after="0" w:line="240" w:lineRule="auto"/>
              <w:jc w:val="both"/>
              <w:rPr>
                <w:rFonts w:ascii="Times New Roman" w:hAnsi="Times New Roman" w:cs="Times New Roman"/>
                <w:sz w:val="18"/>
                <w:szCs w:val="18"/>
              </w:rPr>
            </w:pPr>
            <w:r w:rsidRPr="00620675">
              <w:rPr>
                <w:rFonts w:ascii="Times New Roman" w:hAnsi="Times New Roman" w:cs="Times New Roman"/>
                <w:sz w:val="18"/>
                <w:szCs w:val="18"/>
              </w:rPr>
              <w:t xml:space="preserve">18. aydan başlayarak 15 yaşını doldurmuş çocuklarda süt ve daimi dişlerde 6 (altı) ayda bir faturalandırılır. Aynı yarım çenede 405010, 405011, 405020, 405021, 405030, 405040, 405050 kodlu işlemler ile birlikte aynı gün faturalandırılmaz. </w:t>
            </w:r>
          </w:p>
          <w:p w14:paraId="0FDA6408" w14:textId="77777777" w:rsidR="00423BBA" w:rsidRPr="00620675" w:rsidRDefault="00423BBA" w:rsidP="00BF3498">
            <w:pPr>
              <w:widowControl w:val="0"/>
              <w:spacing w:after="0" w:line="240" w:lineRule="auto"/>
              <w:jc w:val="both"/>
              <w:rPr>
                <w:rFonts w:ascii="Times New Roman" w:hAnsi="Times New Roman" w:cs="Times New Roman"/>
                <w:color w:val="00B0F0"/>
                <w:sz w:val="18"/>
                <w:szCs w:val="18"/>
              </w:rPr>
            </w:pPr>
            <w:r w:rsidRPr="00620675">
              <w:rPr>
                <w:rFonts w:ascii="Times New Roman" w:hAnsi="Times New Roman" w:cs="Times New Roman"/>
                <w:sz w:val="18"/>
                <w:szCs w:val="18"/>
              </w:rPr>
              <w:t>551340, 550130, 550140, 550150, 550160, 550170, 550180, 550190 kodlu işlemler ile birlikte aynı gün faturalandırılmaz.</w:t>
            </w:r>
          </w:p>
        </w:tc>
        <w:tc>
          <w:tcPr>
            <w:tcW w:w="751" w:type="dxa"/>
            <w:tcBorders>
              <w:top w:val="single" w:sz="4" w:space="0" w:color="auto"/>
              <w:left w:val="nil"/>
              <w:bottom w:val="single" w:sz="4" w:space="0" w:color="auto"/>
              <w:right w:val="single" w:sz="4" w:space="0" w:color="auto"/>
            </w:tcBorders>
          </w:tcPr>
          <w:p w14:paraId="483C495E" w14:textId="77777777" w:rsidR="00423BBA" w:rsidRPr="00620675" w:rsidRDefault="00423BBA" w:rsidP="00BF3498">
            <w:pPr>
              <w:widowControl w:val="0"/>
              <w:spacing w:after="0" w:line="240" w:lineRule="auto"/>
              <w:jc w:val="right"/>
              <w:rPr>
                <w:rFonts w:ascii="Times New Roman" w:hAnsi="Times New Roman" w:cs="Times New Roman"/>
                <w:sz w:val="18"/>
                <w:szCs w:val="18"/>
              </w:rPr>
            </w:pPr>
          </w:p>
          <w:p w14:paraId="4BD77968" w14:textId="77777777" w:rsidR="00423BBA" w:rsidRPr="00620675" w:rsidRDefault="00423BBA" w:rsidP="00BF3498">
            <w:pPr>
              <w:widowControl w:val="0"/>
              <w:spacing w:after="0" w:line="240" w:lineRule="auto"/>
              <w:jc w:val="right"/>
              <w:rPr>
                <w:rFonts w:ascii="Times New Roman" w:hAnsi="Times New Roman" w:cs="Times New Roman"/>
                <w:sz w:val="18"/>
                <w:szCs w:val="18"/>
              </w:rPr>
            </w:pPr>
            <w:r w:rsidRPr="00620675">
              <w:rPr>
                <w:rFonts w:ascii="Times New Roman" w:hAnsi="Times New Roman" w:cs="Times New Roman"/>
                <w:sz w:val="18"/>
                <w:szCs w:val="18"/>
              </w:rPr>
              <w:t xml:space="preserve">       201,24 </w:t>
            </w:r>
          </w:p>
        </w:tc>
      </w:tr>
    </w:tbl>
    <w:p w14:paraId="175B9812" w14:textId="77777777" w:rsidR="00423BBA" w:rsidRPr="00620675" w:rsidRDefault="00423BBA" w:rsidP="00BF3498">
      <w:pPr>
        <w:widowControl w:val="0"/>
        <w:tabs>
          <w:tab w:val="left" w:pos="709"/>
        </w:tabs>
        <w:spacing w:after="0" w:line="240" w:lineRule="auto"/>
        <w:ind w:right="-142"/>
        <w:jc w:val="both"/>
        <w:rPr>
          <w:rFonts w:ascii="Times New Roman" w:hAnsi="Times New Roman" w:cs="Times New Roman"/>
          <w:sz w:val="18"/>
          <w:szCs w:val="18"/>
        </w:rPr>
      </w:pPr>
      <w:r w:rsidRPr="00620675">
        <w:rPr>
          <w:rFonts w:ascii="Times New Roman" w:hAnsi="Times New Roman" w:cs="Times New Roman"/>
          <w:sz w:val="18"/>
          <w:szCs w:val="18"/>
        </w:rPr>
        <w:t xml:space="preserve">                                                                                                                                                                                                         ”</w:t>
      </w:r>
    </w:p>
    <w:p w14:paraId="2FE5A882" w14:textId="77777777" w:rsidR="00F27EB9" w:rsidRPr="00620675" w:rsidRDefault="00F27EB9" w:rsidP="00BF3498">
      <w:pPr>
        <w:widowControl w:val="0"/>
        <w:tabs>
          <w:tab w:val="left" w:pos="709"/>
        </w:tabs>
        <w:spacing w:after="0" w:line="240" w:lineRule="auto"/>
        <w:ind w:right="-142"/>
        <w:jc w:val="both"/>
        <w:rPr>
          <w:rFonts w:ascii="Times New Roman" w:hAnsi="Times New Roman" w:cs="Times New Roman"/>
          <w:sz w:val="18"/>
          <w:szCs w:val="18"/>
        </w:rPr>
      </w:pPr>
      <w:r w:rsidRPr="00620675">
        <w:rPr>
          <w:rFonts w:ascii="Times New Roman" w:hAnsi="Times New Roman" w:cs="Times New Roman"/>
          <w:sz w:val="18"/>
          <w:szCs w:val="18"/>
        </w:rPr>
        <w:t>“</w:t>
      </w:r>
    </w:p>
    <w:tbl>
      <w:tblPr>
        <w:tblW w:w="9115" w:type="dxa"/>
        <w:tblInd w:w="-5" w:type="dxa"/>
        <w:tblLayout w:type="fixed"/>
        <w:tblCellMar>
          <w:left w:w="70" w:type="dxa"/>
          <w:right w:w="70" w:type="dxa"/>
        </w:tblCellMar>
        <w:tblLook w:val="04A0" w:firstRow="1" w:lastRow="0" w:firstColumn="1" w:lastColumn="0" w:noHBand="0" w:noVBand="1"/>
      </w:tblPr>
      <w:tblGrid>
        <w:gridCol w:w="851"/>
        <w:gridCol w:w="1843"/>
        <w:gridCol w:w="5670"/>
        <w:gridCol w:w="751"/>
      </w:tblGrid>
      <w:tr w:rsidR="00F27EB9" w:rsidRPr="00620675" w14:paraId="579EC59C" w14:textId="77777777" w:rsidTr="00F27EB9">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E3F06" w14:textId="77777777" w:rsidR="00F27EB9" w:rsidRPr="00620675" w:rsidRDefault="00F27EB9" w:rsidP="00BF3498">
            <w:pPr>
              <w:widowControl w:val="0"/>
              <w:spacing w:after="0" w:line="240" w:lineRule="auto"/>
              <w:jc w:val="center"/>
              <w:rPr>
                <w:rFonts w:ascii="Times New Roman" w:hAnsi="Times New Roman" w:cs="Times New Roman"/>
                <w:sz w:val="18"/>
                <w:szCs w:val="18"/>
              </w:rPr>
            </w:pPr>
            <w:r w:rsidRPr="00620675">
              <w:rPr>
                <w:rFonts w:ascii="Times New Roman" w:hAnsi="Times New Roman" w:cs="Times New Roman"/>
                <w:sz w:val="18"/>
                <w:szCs w:val="18"/>
              </w:rPr>
              <w:t>405012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447AB5" w14:textId="77777777" w:rsidR="00F27EB9" w:rsidRPr="00620675" w:rsidRDefault="00F27EB9" w:rsidP="00BF3498">
            <w:pPr>
              <w:widowControl w:val="0"/>
              <w:spacing w:after="0" w:line="240" w:lineRule="auto"/>
              <w:rPr>
                <w:rFonts w:ascii="Times New Roman" w:hAnsi="Times New Roman" w:cs="Times New Roman"/>
                <w:sz w:val="18"/>
                <w:szCs w:val="18"/>
              </w:rPr>
            </w:pPr>
            <w:r w:rsidRPr="00620675">
              <w:rPr>
                <w:rFonts w:ascii="Times New Roman" w:hAnsi="Times New Roman" w:cs="Times New Roman"/>
                <w:sz w:val="18"/>
                <w:szCs w:val="18"/>
              </w:rPr>
              <w:t>Diş kökü çekimi, infiltrasyon anestezi ile</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4244E10" w14:textId="77777777" w:rsidR="00F27EB9" w:rsidRPr="00620675" w:rsidRDefault="00F27EB9" w:rsidP="00BF3498">
            <w:pPr>
              <w:widowControl w:val="0"/>
              <w:spacing w:after="0" w:line="240" w:lineRule="auto"/>
              <w:jc w:val="both"/>
              <w:rPr>
                <w:rFonts w:ascii="Times New Roman" w:hAnsi="Times New Roman" w:cs="Times New Roman"/>
                <w:sz w:val="18"/>
                <w:szCs w:val="18"/>
              </w:rPr>
            </w:pPr>
            <w:r w:rsidRPr="00620675">
              <w:rPr>
                <w:rFonts w:ascii="Times New Roman" w:hAnsi="Times New Roman" w:cs="Times New Roman"/>
                <w:sz w:val="18"/>
                <w:szCs w:val="18"/>
              </w:rPr>
              <w:t>İnfiltrasyon anestezi ücreti dahildir. 405070, 405080, 405090, 405100 kodlu işlemler ile birlikte aynı günde aynı diş için faturalandırılmaz. Tanı radyografi ile belgelendirilmelidir. Aynı diş için 405010, 405011, 405020, 405021, 405030 ,405040 ,405050 kodlu işlemlerden sonra faturalandırılmaz.</w:t>
            </w:r>
          </w:p>
        </w:tc>
        <w:tc>
          <w:tcPr>
            <w:tcW w:w="751" w:type="dxa"/>
            <w:tcBorders>
              <w:top w:val="single" w:sz="4" w:space="0" w:color="auto"/>
              <w:left w:val="nil"/>
              <w:bottom w:val="single" w:sz="4" w:space="0" w:color="auto"/>
              <w:right w:val="single" w:sz="4" w:space="0" w:color="auto"/>
            </w:tcBorders>
            <w:vAlign w:val="center"/>
          </w:tcPr>
          <w:p w14:paraId="5FD3B39F" w14:textId="77777777" w:rsidR="00F27EB9" w:rsidRPr="00620675" w:rsidRDefault="00F27EB9" w:rsidP="00BF3498">
            <w:pPr>
              <w:widowControl w:val="0"/>
              <w:spacing w:after="0" w:line="240" w:lineRule="auto"/>
              <w:jc w:val="right"/>
              <w:rPr>
                <w:rFonts w:ascii="Times New Roman" w:hAnsi="Times New Roman" w:cs="Times New Roman"/>
                <w:sz w:val="18"/>
                <w:szCs w:val="18"/>
              </w:rPr>
            </w:pPr>
            <w:r w:rsidRPr="00620675">
              <w:rPr>
                <w:rFonts w:ascii="Times New Roman" w:hAnsi="Times New Roman" w:cs="Times New Roman"/>
                <w:sz w:val="18"/>
                <w:szCs w:val="18"/>
              </w:rPr>
              <w:t>252,06</w:t>
            </w:r>
          </w:p>
        </w:tc>
      </w:tr>
    </w:tbl>
    <w:p w14:paraId="010FCC44" w14:textId="77777777" w:rsidR="00F27EB9" w:rsidRPr="00620675" w:rsidRDefault="00F27EB9" w:rsidP="00BF3498">
      <w:pPr>
        <w:widowControl w:val="0"/>
        <w:tabs>
          <w:tab w:val="left" w:pos="709"/>
        </w:tabs>
        <w:spacing w:after="0" w:line="240" w:lineRule="auto"/>
        <w:ind w:right="-142"/>
        <w:jc w:val="both"/>
        <w:rPr>
          <w:rFonts w:ascii="Times New Roman" w:hAnsi="Times New Roman" w:cs="Times New Roman"/>
          <w:sz w:val="18"/>
          <w:szCs w:val="18"/>
        </w:rPr>
      </w:pPr>
      <w:r w:rsidRPr="00620675">
        <w:rPr>
          <w:rFonts w:ascii="Times New Roman" w:hAnsi="Times New Roman" w:cs="Times New Roman"/>
          <w:sz w:val="18"/>
          <w:szCs w:val="18"/>
        </w:rPr>
        <w:t xml:space="preserve">                                                                                                                                                                                                        ”</w:t>
      </w:r>
    </w:p>
    <w:p w14:paraId="561BF0F8" w14:textId="77777777" w:rsidR="00963DCB" w:rsidRPr="00620675" w:rsidRDefault="00963DCB" w:rsidP="00BF3498">
      <w:pPr>
        <w:widowControl w:val="0"/>
        <w:spacing w:after="0" w:line="240" w:lineRule="auto"/>
        <w:ind w:firstLine="709"/>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rPr>
        <w:t>b) Listede yer alan “40</w:t>
      </w:r>
      <w:r w:rsidR="008A7EC6" w:rsidRPr="00620675">
        <w:rPr>
          <w:rFonts w:ascii="Times New Roman" w:eastAsia="Times New Roman" w:hAnsi="Times New Roman" w:cs="Times New Roman"/>
          <w:sz w:val="18"/>
          <w:szCs w:val="18"/>
        </w:rPr>
        <w:t>5012</w:t>
      </w:r>
      <w:r w:rsidRPr="00620675">
        <w:rPr>
          <w:rFonts w:ascii="Times New Roman" w:eastAsia="Times New Roman" w:hAnsi="Times New Roman" w:cs="Times New Roman"/>
          <w:sz w:val="18"/>
          <w:szCs w:val="18"/>
        </w:rPr>
        <w:t xml:space="preserve">” SUT kodlu işlem satırından </w:t>
      </w:r>
      <w:r w:rsidRPr="00620675">
        <w:rPr>
          <w:rFonts w:ascii="Times New Roman" w:eastAsia="Times New Roman" w:hAnsi="Times New Roman" w:cs="Times New Roman"/>
          <w:sz w:val="18"/>
          <w:szCs w:val="18"/>
          <w:lang w:eastAsia="tr-TR"/>
        </w:rPr>
        <w:t>sonra gelmek üzere aşağıdaki satır eklenmiştir.</w:t>
      </w:r>
    </w:p>
    <w:p w14:paraId="08F830A4" w14:textId="77777777" w:rsidR="008A7EC6" w:rsidRPr="00620675" w:rsidRDefault="008A7EC6" w:rsidP="00BF3498">
      <w:pPr>
        <w:widowControl w:val="0"/>
        <w:spacing w:after="0" w:line="240" w:lineRule="auto"/>
        <w:jc w:val="both"/>
        <w:rPr>
          <w:rFonts w:ascii="Times New Roman" w:hAnsi="Times New Roman" w:cs="Times New Roman"/>
          <w:bCs/>
          <w:sz w:val="18"/>
        </w:rPr>
      </w:pPr>
      <w:r w:rsidRPr="00620675">
        <w:rPr>
          <w:rFonts w:ascii="Times New Roman" w:hAnsi="Times New Roman" w:cs="Times New Roman"/>
          <w:bCs/>
          <w:sz w:val="18"/>
        </w:rPr>
        <w:t>“</w:t>
      </w:r>
    </w:p>
    <w:tbl>
      <w:tblPr>
        <w:tblW w:w="9135" w:type="dxa"/>
        <w:tblLayout w:type="fixed"/>
        <w:tblCellMar>
          <w:left w:w="70" w:type="dxa"/>
          <w:right w:w="70" w:type="dxa"/>
        </w:tblCellMar>
        <w:tblLook w:val="04A0" w:firstRow="1" w:lastRow="0" w:firstColumn="1" w:lastColumn="0" w:noHBand="0" w:noVBand="1"/>
      </w:tblPr>
      <w:tblGrid>
        <w:gridCol w:w="846"/>
        <w:gridCol w:w="1843"/>
        <w:gridCol w:w="5670"/>
        <w:gridCol w:w="776"/>
      </w:tblGrid>
      <w:tr w:rsidR="008A7EC6" w:rsidRPr="00620675" w14:paraId="7146C4D6" w14:textId="77777777" w:rsidTr="008A7EC6">
        <w:trPr>
          <w:trHeight w:val="5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BAA7" w14:textId="77777777" w:rsidR="008A7EC6" w:rsidRPr="00620675" w:rsidRDefault="008A7EC6" w:rsidP="00E92661">
            <w:pPr>
              <w:widowControl w:val="0"/>
              <w:jc w:val="center"/>
              <w:rPr>
                <w:rFonts w:ascii="Times New Roman" w:hAnsi="Times New Roman" w:cs="Times New Roman"/>
                <w:sz w:val="18"/>
                <w:szCs w:val="18"/>
              </w:rPr>
            </w:pPr>
            <w:r w:rsidRPr="00620675">
              <w:rPr>
                <w:rFonts w:ascii="Times New Roman" w:hAnsi="Times New Roman" w:cs="Times New Roman"/>
                <w:sz w:val="18"/>
                <w:szCs w:val="18"/>
              </w:rPr>
              <w:t>405013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6FB5F8E" w14:textId="77777777" w:rsidR="008A7EC6" w:rsidRPr="00620675" w:rsidRDefault="008A7EC6" w:rsidP="00E92661">
            <w:pPr>
              <w:widowControl w:val="0"/>
              <w:spacing w:after="0" w:line="240" w:lineRule="auto"/>
              <w:rPr>
                <w:rFonts w:ascii="Times New Roman" w:hAnsi="Times New Roman" w:cs="Times New Roman"/>
                <w:sz w:val="18"/>
                <w:szCs w:val="18"/>
              </w:rPr>
            </w:pPr>
            <w:r w:rsidRPr="00620675">
              <w:rPr>
                <w:rFonts w:ascii="Times New Roman" w:hAnsi="Times New Roman" w:cs="Times New Roman"/>
                <w:sz w:val="18"/>
                <w:szCs w:val="18"/>
              </w:rPr>
              <w:t>Supernumere diş çekimi, infiltrasyon anestezi ile (yarım çene)</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48D779E" w14:textId="77777777" w:rsidR="008A7EC6" w:rsidRPr="00620675" w:rsidRDefault="008A7EC6" w:rsidP="00E92661">
            <w:pPr>
              <w:widowControl w:val="0"/>
              <w:spacing w:after="0" w:line="240" w:lineRule="auto"/>
              <w:jc w:val="both"/>
              <w:rPr>
                <w:rFonts w:ascii="Times New Roman" w:hAnsi="Times New Roman" w:cs="Times New Roman"/>
                <w:color w:val="000000" w:themeColor="text1"/>
                <w:sz w:val="20"/>
                <w:szCs w:val="20"/>
              </w:rPr>
            </w:pPr>
            <w:r w:rsidRPr="00620675">
              <w:rPr>
                <w:rFonts w:ascii="Times New Roman" w:hAnsi="Times New Roman" w:cs="Times New Roman"/>
                <w:sz w:val="18"/>
                <w:szCs w:val="18"/>
              </w:rPr>
              <w:t>İnfiltrasyon anestezi ücreti dahildir. 405070, 405080, 405090, 405100 kodlu işlemler ile birlikte aynı günde aynı diş için faturalandırılamaz. Tanı radyografi ile belgelendirilmelidir. Her yarım çene için sadece 1 adet faturalandırılır.</w:t>
            </w:r>
          </w:p>
        </w:tc>
        <w:tc>
          <w:tcPr>
            <w:tcW w:w="776" w:type="dxa"/>
            <w:tcBorders>
              <w:top w:val="single" w:sz="4" w:space="0" w:color="auto"/>
              <w:left w:val="nil"/>
              <w:bottom w:val="single" w:sz="4" w:space="0" w:color="auto"/>
              <w:right w:val="single" w:sz="4" w:space="0" w:color="auto"/>
            </w:tcBorders>
            <w:vAlign w:val="center"/>
          </w:tcPr>
          <w:p w14:paraId="0232C89C" w14:textId="77777777" w:rsidR="008A7EC6" w:rsidRPr="00620675" w:rsidRDefault="008A7EC6" w:rsidP="00E92661">
            <w:pPr>
              <w:widowControl w:val="0"/>
              <w:jc w:val="right"/>
              <w:rPr>
                <w:rFonts w:ascii="Times New Roman" w:hAnsi="Times New Roman" w:cs="Times New Roman"/>
                <w:color w:val="000000" w:themeColor="text1"/>
                <w:sz w:val="20"/>
                <w:szCs w:val="20"/>
              </w:rPr>
            </w:pPr>
            <w:r w:rsidRPr="00620675">
              <w:rPr>
                <w:rFonts w:ascii="Times New Roman" w:hAnsi="Times New Roman" w:cs="Times New Roman"/>
                <w:sz w:val="18"/>
                <w:szCs w:val="18"/>
              </w:rPr>
              <w:t>489,02</w:t>
            </w:r>
          </w:p>
        </w:tc>
      </w:tr>
    </w:tbl>
    <w:p w14:paraId="42FA407A" w14:textId="77777777" w:rsidR="008A7EC6" w:rsidRPr="00620675" w:rsidRDefault="008A7EC6" w:rsidP="00E92661">
      <w:pPr>
        <w:widowControl w:val="0"/>
        <w:spacing w:after="0" w:line="240" w:lineRule="auto"/>
        <w:ind w:right="-283" w:firstLine="709"/>
        <w:jc w:val="both"/>
        <w:rPr>
          <w:rFonts w:ascii="Times New Roman" w:hAnsi="Times New Roman" w:cs="Times New Roman"/>
          <w:bCs/>
          <w:sz w:val="18"/>
        </w:rPr>
      </w:pPr>
      <w:r w:rsidRPr="00620675">
        <w:rPr>
          <w:rFonts w:ascii="Times New Roman" w:hAnsi="Times New Roman" w:cs="Times New Roman"/>
          <w:bCs/>
          <w:sz w:val="18"/>
        </w:rPr>
        <w:t xml:space="preserve">                                                                                                                                                                                         ”</w:t>
      </w:r>
    </w:p>
    <w:p w14:paraId="1588671C" w14:textId="77777777" w:rsidR="008A7EC6" w:rsidRPr="00620675" w:rsidRDefault="00185596" w:rsidP="00E92661">
      <w:pPr>
        <w:widowControl w:val="0"/>
        <w:tabs>
          <w:tab w:val="left" w:pos="709"/>
        </w:tabs>
        <w:spacing w:after="0" w:line="240" w:lineRule="auto"/>
        <w:ind w:firstLine="709"/>
        <w:jc w:val="both"/>
        <w:rPr>
          <w:rFonts w:ascii="Times New Roman" w:hAnsi="Times New Roman" w:cs="Times New Roman"/>
          <w:bCs/>
          <w:sz w:val="18"/>
          <w:szCs w:val="18"/>
        </w:rPr>
      </w:pPr>
      <w:r w:rsidRPr="00620675">
        <w:rPr>
          <w:rFonts w:ascii="Times New Roman" w:hAnsi="Times New Roman" w:cs="Times New Roman"/>
          <w:b/>
          <w:bCs/>
          <w:sz w:val="18"/>
        </w:rPr>
        <w:t xml:space="preserve">MADDE </w:t>
      </w:r>
      <w:r w:rsidR="00264CCD" w:rsidRPr="00620675">
        <w:rPr>
          <w:rFonts w:ascii="Times New Roman" w:hAnsi="Times New Roman" w:cs="Times New Roman"/>
          <w:b/>
          <w:bCs/>
          <w:sz w:val="18"/>
        </w:rPr>
        <w:t>11</w:t>
      </w:r>
      <w:r w:rsidRPr="00620675">
        <w:rPr>
          <w:rFonts w:ascii="Times New Roman" w:hAnsi="Times New Roman" w:cs="Times New Roman"/>
          <w:b/>
          <w:bCs/>
          <w:sz w:val="18"/>
        </w:rPr>
        <w:t>-</w:t>
      </w:r>
      <w:r w:rsidRPr="00620675">
        <w:rPr>
          <w:rFonts w:ascii="Times New Roman" w:hAnsi="Times New Roman" w:cs="Times New Roman"/>
          <w:bCs/>
          <w:sz w:val="18"/>
        </w:rPr>
        <w:t xml:space="preserve"> </w:t>
      </w:r>
      <w:r w:rsidR="008A7EC6" w:rsidRPr="00620675">
        <w:rPr>
          <w:rFonts w:ascii="Times New Roman" w:eastAsiaTheme="majorEastAsia" w:hAnsi="Times New Roman" w:cs="Times New Roman"/>
          <w:bCs/>
          <w:iCs/>
          <w:sz w:val="18"/>
          <w:szCs w:val="18"/>
        </w:rPr>
        <w:t>Aynı Tebliğ eki “</w:t>
      </w:r>
      <w:r w:rsidR="008A7EC6" w:rsidRPr="00620675">
        <w:rPr>
          <w:rFonts w:ascii="Times New Roman" w:eastAsia="Calibri" w:hAnsi="Times New Roman" w:cs="Times New Roman"/>
          <w:bCs/>
          <w:sz w:val="18"/>
          <w:szCs w:val="18"/>
        </w:rPr>
        <w:t xml:space="preserve">Diş Tedavileri Puan Listesine İlişkin Açıklamalar (EK-2/Ç-1)” </w:t>
      </w:r>
      <w:r w:rsidR="00AA7D2A" w:rsidRPr="00620675">
        <w:rPr>
          <w:rFonts w:ascii="Times New Roman" w:eastAsia="Calibri" w:hAnsi="Times New Roman" w:cs="Times New Roman"/>
          <w:bCs/>
          <w:sz w:val="18"/>
          <w:szCs w:val="18"/>
        </w:rPr>
        <w:t>listesinin</w:t>
      </w:r>
      <w:r w:rsidR="00A2772C" w:rsidRPr="00620675">
        <w:rPr>
          <w:rFonts w:ascii="Times New Roman" w:eastAsia="Calibri" w:hAnsi="Times New Roman" w:cs="Times New Roman"/>
          <w:bCs/>
          <w:sz w:val="18"/>
          <w:szCs w:val="18"/>
        </w:rPr>
        <w:t xml:space="preserve"> </w:t>
      </w:r>
      <w:r w:rsidR="008A7EC6" w:rsidRPr="00620675">
        <w:rPr>
          <w:rFonts w:ascii="Times New Roman" w:eastAsia="Calibri" w:hAnsi="Times New Roman" w:cs="Times New Roman"/>
          <w:bCs/>
          <w:sz w:val="18"/>
          <w:szCs w:val="18"/>
        </w:rPr>
        <w:t xml:space="preserve">10 numaralı maddesine </w:t>
      </w:r>
      <w:r w:rsidR="008A7EC6" w:rsidRPr="00620675">
        <w:rPr>
          <w:rFonts w:ascii="Times New Roman" w:hAnsi="Times New Roman" w:cs="Times New Roman"/>
          <w:bCs/>
          <w:sz w:val="18"/>
          <w:szCs w:val="18"/>
        </w:rPr>
        <w:t>aşağıdaki cümle eklenmiştir.</w:t>
      </w:r>
    </w:p>
    <w:p w14:paraId="2CE84808" w14:textId="77777777" w:rsidR="008A7EC6" w:rsidRPr="00620675" w:rsidRDefault="008A7EC6" w:rsidP="00E92661">
      <w:pPr>
        <w:widowControl w:val="0"/>
        <w:tabs>
          <w:tab w:val="left" w:pos="900"/>
        </w:tabs>
        <w:spacing w:after="0" w:line="240" w:lineRule="auto"/>
        <w:jc w:val="both"/>
        <w:rPr>
          <w:rFonts w:ascii="Times New Roman" w:eastAsia="Times New Roman" w:hAnsi="Times New Roman" w:cs="Times New Roman"/>
          <w:sz w:val="18"/>
          <w:szCs w:val="18"/>
        </w:rPr>
      </w:pPr>
      <w:r w:rsidRPr="00620675">
        <w:rPr>
          <w:rFonts w:ascii="Times New Roman" w:eastAsia="Times New Roman" w:hAnsi="Times New Roman" w:cs="Times New Roman"/>
          <w:sz w:val="18"/>
          <w:szCs w:val="18"/>
        </w:rPr>
        <w:t>“</w:t>
      </w:r>
      <w:r w:rsidRPr="00620675">
        <w:rPr>
          <w:rFonts w:ascii="Times New Roman" w:hAnsi="Times New Roman"/>
          <w:bCs/>
          <w:sz w:val="18"/>
          <w:szCs w:val="18"/>
        </w:rPr>
        <w:t xml:space="preserve">403020 kodlu </w:t>
      </w:r>
      <w:r w:rsidR="00696B32" w:rsidRPr="00620675">
        <w:rPr>
          <w:rFonts w:ascii="Times New Roman" w:hAnsi="Times New Roman"/>
          <w:bCs/>
          <w:sz w:val="18"/>
          <w:szCs w:val="18"/>
        </w:rPr>
        <w:t>“</w:t>
      </w:r>
      <w:r w:rsidRPr="00620675">
        <w:rPr>
          <w:rFonts w:ascii="Times New Roman" w:hAnsi="Times New Roman"/>
          <w:bCs/>
          <w:sz w:val="18"/>
          <w:szCs w:val="18"/>
        </w:rPr>
        <w:t>Yerel flor uygulaması (çürük proflaksisi), yarım çene</w:t>
      </w:r>
      <w:r w:rsidR="00696B32" w:rsidRPr="00620675">
        <w:rPr>
          <w:rFonts w:ascii="Times New Roman" w:hAnsi="Times New Roman"/>
          <w:bCs/>
          <w:sz w:val="18"/>
          <w:szCs w:val="18"/>
        </w:rPr>
        <w:t>”</w:t>
      </w:r>
      <w:r w:rsidRPr="00620675">
        <w:rPr>
          <w:rFonts w:ascii="Times New Roman" w:hAnsi="Times New Roman"/>
          <w:bCs/>
          <w:sz w:val="18"/>
          <w:szCs w:val="18"/>
        </w:rPr>
        <w:t xml:space="preserve"> işlemi </w:t>
      </w:r>
      <w:r w:rsidR="00696B32" w:rsidRPr="00620675">
        <w:rPr>
          <w:rFonts w:ascii="Times New Roman" w:hAnsi="Times New Roman"/>
          <w:bCs/>
          <w:sz w:val="18"/>
          <w:szCs w:val="18"/>
        </w:rPr>
        <w:t>g</w:t>
      </w:r>
      <w:r w:rsidRPr="00620675">
        <w:rPr>
          <w:rFonts w:ascii="Times New Roman" w:hAnsi="Times New Roman"/>
          <w:bCs/>
          <w:sz w:val="18"/>
          <w:szCs w:val="18"/>
        </w:rPr>
        <w:t>enel anestezi ve sedo analjezi altında faturalandırılamaz.”</w:t>
      </w:r>
    </w:p>
    <w:p w14:paraId="662030D9" w14:textId="77777777" w:rsidR="000D7C5B" w:rsidRPr="00620675" w:rsidRDefault="000D7C5B" w:rsidP="00E92661">
      <w:pPr>
        <w:widowControl w:val="0"/>
        <w:tabs>
          <w:tab w:val="left" w:pos="709"/>
        </w:tabs>
        <w:spacing w:after="0" w:line="240" w:lineRule="auto"/>
        <w:ind w:firstLine="567"/>
        <w:jc w:val="both"/>
        <w:rPr>
          <w:rFonts w:ascii="Times New Roman" w:hAnsi="Times New Roman" w:cs="Times New Roman"/>
          <w:b/>
          <w:bCs/>
          <w:sz w:val="18"/>
          <w:szCs w:val="18"/>
        </w:rPr>
      </w:pPr>
      <w:r w:rsidRPr="00620675">
        <w:rPr>
          <w:rFonts w:ascii="Times New Roman" w:hAnsi="Times New Roman" w:cs="Times New Roman"/>
          <w:b/>
          <w:bCs/>
          <w:sz w:val="18"/>
        </w:rPr>
        <w:t xml:space="preserve">   </w:t>
      </w:r>
      <w:r w:rsidR="00185596" w:rsidRPr="00620675">
        <w:rPr>
          <w:rFonts w:ascii="Times New Roman" w:hAnsi="Times New Roman" w:cs="Times New Roman"/>
          <w:b/>
          <w:bCs/>
          <w:sz w:val="18"/>
        </w:rPr>
        <w:t xml:space="preserve">MADDE </w:t>
      </w:r>
      <w:r w:rsidR="004C5FC2" w:rsidRPr="00620675">
        <w:rPr>
          <w:rFonts w:ascii="Times New Roman" w:hAnsi="Times New Roman" w:cs="Times New Roman"/>
          <w:b/>
          <w:bCs/>
          <w:sz w:val="18"/>
        </w:rPr>
        <w:t>12</w:t>
      </w:r>
      <w:r w:rsidR="00185596" w:rsidRPr="00620675">
        <w:rPr>
          <w:rFonts w:ascii="Times New Roman" w:hAnsi="Times New Roman" w:cs="Times New Roman"/>
          <w:b/>
          <w:bCs/>
          <w:sz w:val="18"/>
        </w:rPr>
        <w:t>-</w:t>
      </w:r>
      <w:r w:rsidRPr="00620675">
        <w:rPr>
          <w:rFonts w:ascii="Times New Roman" w:eastAsia="Times New Roman" w:hAnsi="Times New Roman" w:cs="Times New Roman"/>
          <w:color w:val="000000" w:themeColor="text1"/>
          <w:sz w:val="18"/>
          <w:szCs w:val="18"/>
          <w:lang w:eastAsia="tr-TR"/>
        </w:rPr>
        <w:t xml:space="preserve"> Aynı Tebliğ eki;</w:t>
      </w:r>
      <w:r w:rsidRPr="00620675">
        <w:rPr>
          <w:rFonts w:ascii="Times New Roman" w:hAnsi="Times New Roman" w:cs="Times New Roman"/>
          <w:b/>
          <w:bCs/>
          <w:sz w:val="18"/>
          <w:szCs w:val="18"/>
        </w:rPr>
        <w:t xml:space="preserve"> </w:t>
      </w:r>
    </w:p>
    <w:p w14:paraId="7BFEDBC8" w14:textId="77777777" w:rsidR="000D7C5B" w:rsidRPr="00620675" w:rsidRDefault="000D7C5B" w:rsidP="00E92661">
      <w:pPr>
        <w:widowControl w:val="0"/>
        <w:spacing w:after="0" w:line="240" w:lineRule="auto"/>
        <w:ind w:firstLine="567"/>
        <w:jc w:val="both"/>
        <w:rPr>
          <w:rFonts w:ascii="Times New Roman" w:eastAsia="ヒラギノ明朝 Pro W3" w:hAnsi="Times New Roman" w:cs="Times New Roman"/>
          <w:color w:val="000000" w:themeColor="text1"/>
          <w:sz w:val="18"/>
          <w:szCs w:val="18"/>
        </w:rPr>
      </w:pPr>
      <w:r w:rsidRPr="00620675">
        <w:rPr>
          <w:rFonts w:ascii="Times New Roman" w:eastAsia="Times New Roman" w:hAnsi="Times New Roman" w:cs="Times New Roman"/>
          <w:color w:val="000000" w:themeColor="text1"/>
          <w:sz w:val="18"/>
          <w:szCs w:val="18"/>
          <w:lang w:eastAsia="tr-TR"/>
        </w:rPr>
        <w:t xml:space="preserve">   a) “</w:t>
      </w:r>
      <w:r w:rsidRPr="00620675">
        <w:rPr>
          <w:rFonts w:ascii="Times New Roman" w:hAnsi="Times New Roman" w:cs="Times New Roman"/>
          <w:bCs/>
          <w:color w:val="000000" w:themeColor="text1"/>
          <w:sz w:val="18"/>
          <w:szCs w:val="18"/>
        </w:rPr>
        <w:t>Eksternal Alt ve Üst Ekstremite/Gövde Protez Ortezler Listesi (EK-3/C-2)</w:t>
      </w:r>
      <w:r w:rsidRPr="00620675">
        <w:rPr>
          <w:rFonts w:ascii="Times New Roman" w:eastAsia="Times New Roman" w:hAnsi="Times New Roman" w:cs="Times New Roman"/>
          <w:color w:val="000000" w:themeColor="text1"/>
          <w:sz w:val="18"/>
          <w:szCs w:val="18"/>
          <w:lang w:eastAsia="tr-TR"/>
        </w:rPr>
        <w:t xml:space="preserve">” </w:t>
      </w:r>
      <w:r w:rsidRPr="00620675">
        <w:rPr>
          <w:rFonts w:ascii="Times New Roman" w:eastAsia="ヒラギノ明朝 Pro W3" w:hAnsi="Times New Roman" w:cs="Times New Roman"/>
          <w:color w:val="000000" w:themeColor="text1"/>
          <w:sz w:val="18"/>
          <w:szCs w:val="18"/>
        </w:rPr>
        <w:t>Ek-3’</w:t>
      </w:r>
      <w:r w:rsidR="003F63C5" w:rsidRPr="00620675">
        <w:rPr>
          <w:rFonts w:ascii="Times New Roman" w:eastAsia="ヒラギノ明朝 Pro W3" w:hAnsi="Times New Roman" w:cs="Times New Roman"/>
          <w:color w:val="000000" w:themeColor="text1"/>
          <w:sz w:val="18"/>
          <w:szCs w:val="18"/>
        </w:rPr>
        <w:t>t</w:t>
      </w:r>
      <w:r w:rsidRPr="00620675">
        <w:rPr>
          <w:rFonts w:ascii="Times New Roman" w:eastAsia="ヒラギノ明朝 Pro W3" w:hAnsi="Times New Roman" w:cs="Times New Roman"/>
          <w:color w:val="000000" w:themeColor="text1"/>
          <w:sz w:val="18"/>
          <w:szCs w:val="18"/>
        </w:rPr>
        <w:t xml:space="preserve">eki şekilde, </w:t>
      </w:r>
    </w:p>
    <w:p w14:paraId="7B427785" w14:textId="77777777" w:rsidR="000D7C5B" w:rsidRPr="00620675" w:rsidRDefault="000D7C5B" w:rsidP="00E92661">
      <w:pPr>
        <w:widowControl w:val="0"/>
        <w:spacing w:after="0" w:line="240" w:lineRule="auto"/>
        <w:ind w:firstLine="567"/>
        <w:jc w:val="both"/>
        <w:rPr>
          <w:rFonts w:ascii="Times New Roman" w:eastAsia="ヒラギノ明朝 Pro W3" w:hAnsi="Times New Roman" w:cs="Times New Roman"/>
          <w:color w:val="000000" w:themeColor="text1"/>
          <w:sz w:val="18"/>
          <w:szCs w:val="18"/>
        </w:rPr>
      </w:pPr>
      <w:r w:rsidRPr="00620675">
        <w:rPr>
          <w:rFonts w:ascii="Times New Roman" w:eastAsia="Times New Roman" w:hAnsi="Times New Roman" w:cs="Times New Roman"/>
          <w:color w:val="000000" w:themeColor="text1"/>
          <w:sz w:val="18"/>
          <w:szCs w:val="18"/>
          <w:lang w:eastAsia="tr-TR"/>
        </w:rPr>
        <w:t xml:space="preserve">   b) “</w:t>
      </w:r>
      <w:r w:rsidRPr="00620675">
        <w:rPr>
          <w:rFonts w:ascii="Times New Roman" w:hAnsi="Times New Roman" w:cs="Times New Roman"/>
          <w:bCs/>
          <w:color w:val="000000" w:themeColor="text1"/>
          <w:sz w:val="18"/>
          <w:szCs w:val="18"/>
        </w:rPr>
        <w:t>Diğer Protez Ortezler Listesi (EK-3/C-3)</w:t>
      </w:r>
      <w:r w:rsidRPr="00620675">
        <w:rPr>
          <w:rFonts w:ascii="Times New Roman" w:eastAsia="Times New Roman" w:hAnsi="Times New Roman" w:cs="Times New Roman"/>
          <w:color w:val="000000" w:themeColor="text1"/>
          <w:sz w:val="18"/>
          <w:szCs w:val="18"/>
          <w:lang w:eastAsia="tr-TR"/>
        </w:rPr>
        <w:t xml:space="preserve">” </w:t>
      </w:r>
      <w:r w:rsidRPr="00620675">
        <w:rPr>
          <w:rFonts w:ascii="Times New Roman" w:eastAsia="ヒラギノ明朝 Pro W3" w:hAnsi="Times New Roman" w:cs="Times New Roman"/>
          <w:color w:val="000000" w:themeColor="text1"/>
          <w:sz w:val="18"/>
          <w:szCs w:val="18"/>
        </w:rPr>
        <w:t>Ek-4’</w:t>
      </w:r>
      <w:r w:rsidR="003F63C5" w:rsidRPr="00620675">
        <w:rPr>
          <w:rFonts w:ascii="Times New Roman" w:eastAsia="ヒラギノ明朝 Pro W3" w:hAnsi="Times New Roman" w:cs="Times New Roman"/>
          <w:color w:val="000000" w:themeColor="text1"/>
          <w:sz w:val="18"/>
          <w:szCs w:val="18"/>
        </w:rPr>
        <w:t>t</w:t>
      </w:r>
      <w:r w:rsidRPr="00620675">
        <w:rPr>
          <w:rFonts w:ascii="Times New Roman" w:eastAsia="ヒラギノ明朝 Pro W3" w:hAnsi="Times New Roman" w:cs="Times New Roman"/>
          <w:color w:val="000000" w:themeColor="text1"/>
          <w:sz w:val="18"/>
          <w:szCs w:val="18"/>
        </w:rPr>
        <w:t xml:space="preserve">eki şekilde, </w:t>
      </w:r>
    </w:p>
    <w:p w14:paraId="3FF030DD" w14:textId="77777777" w:rsidR="000D7C5B" w:rsidRPr="00620675" w:rsidRDefault="000D7C5B" w:rsidP="00E92661">
      <w:pPr>
        <w:widowControl w:val="0"/>
        <w:spacing w:after="0" w:line="240" w:lineRule="auto"/>
        <w:ind w:firstLine="567"/>
        <w:jc w:val="both"/>
        <w:rPr>
          <w:rFonts w:ascii="Times New Roman" w:eastAsia="ヒラギノ明朝 Pro W3" w:hAnsi="Times New Roman" w:cs="Times New Roman"/>
          <w:color w:val="000000" w:themeColor="text1"/>
          <w:sz w:val="18"/>
          <w:szCs w:val="18"/>
        </w:rPr>
      </w:pPr>
      <w:r w:rsidRPr="00620675">
        <w:rPr>
          <w:rFonts w:ascii="Times New Roman" w:hAnsi="Times New Roman" w:cs="Times New Roman"/>
          <w:bCs/>
          <w:iCs/>
          <w:color w:val="000000" w:themeColor="text1"/>
          <w:sz w:val="18"/>
          <w:szCs w:val="18"/>
        </w:rPr>
        <w:t xml:space="preserve">   c) “Tıbbi Sarf Malzemeler Listesi (E</w:t>
      </w:r>
      <w:r w:rsidR="003F63C5" w:rsidRPr="00620675">
        <w:rPr>
          <w:rFonts w:ascii="Times New Roman" w:hAnsi="Times New Roman" w:cs="Times New Roman"/>
          <w:bCs/>
          <w:iCs/>
          <w:color w:val="000000" w:themeColor="text1"/>
          <w:sz w:val="18"/>
          <w:szCs w:val="18"/>
        </w:rPr>
        <w:t>K</w:t>
      </w:r>
      <w:r w:rsidRPr="00620675">
        <w:rPr>
          <w:rFonts w:ascii="Times New Roman" w:hAnsi="Times New Roman" w:cs="Times New Roman"/>
          <w:bCs/>
          <w:iCs/>
          <w:color w:val="000000" w:themeColor="text1"/>
          <w:sz w:val="18"/>
          <w:szCs w:val="18"/>
        </w:rPr>
        <w:t xml:space="preserve">-3/C-4)” </w:t>
      </w:r>
      <w:r w:rsidRPr="00620675">
        <w:rPr>
          <w:rFonts w:ascii="Times New Roman" w:eastAsia="ヒラギノ明朝 Pro W3" w:hAnsi="Times New Roman" w:cs="Times New Roman"/>
          <w:color w:val="000000" w:themeColor="text1"/>
          <w:sz w:val="18"/>
          <w:szCs w:val="18"/>
        </w:rPr>
        <w:t>Ek-5’</w:t>
      </w:r>
      <w:r w:rsidR="0088784C" w:rsidRPr="00620675">
        <w:rPr>
          <w:rFonts w:ascii="Times New Roman" w:eastAsia="ヒラギノ明朝 Pro W3" w:hAnsi="Times New Roman" w:cs="Times New Roman"/>
          <w:color w:val="000000" w:themeColor="text1"/>
          <w:sz w:val="18"/>
          <w:szCs w:val="18"/>
        </w:rPr>
        <w:t>t</w:t>
      </w:r>
      <w:r w:rsidRPr="00620675">
        <w:rPr>
          <w:rFonts w:ascii="Times New Roman" w:eastAsia="ヒラギノ明朝 Pro W3" w:hAnsi="Times New Roman" w:cs="Times New Roman"/>
          <w:color w:val="000000" w:themeColor="text1"/>
          <w:sz w:val="18"/>
          <w:szCs w:val="18"/>
        </w:rPr>
        <w:t>eki</w:t>
      </w:r>
      <w:r w:rsidR="003F63C5" w:rsidRPr="00620675">
        <w:rPr>
          <w:rFonts w:ascii="Times New Roman" w:eastAsia="ヒラギノ明朝 Pro W3" w:hAnsi="Times New Roman" w:cs="Times New Roman"/>
          <w:color w:val="000000" w:themeColor="text1"/>
          <w:sz w:val="18"/>
          <w:szCs w:val="18"/>
        </w:rPr>
        <w:t xml:space="preserve"> şekilde,</w:t>
      </w:r>
    </w:p>
    <w:p w14:paraId="7C8F5863" w14:textId="77777777" w:rsidR="000D7C5B" w:rsidRPr="00620675" w:rsidRDefault="000D7C5B" w:rsidP="00E92661">
      <w:pPr>
        <w:widowControl w:val="0"/>
        <w:spacing w:after="0" w:line="240" w:lineRule="auto"/>
        <w:ind w:firstLine="567"/>
        <w:jc w:val="both"/>
        <w:rPr>
          <w:rFonts w:ascii="Times New Roman" w:eastAsia="ヒラギノ明朝 Pro W3" w:hAnsi="Times New Roman" w:cs="Times New Roman"/>
          <w:color w:val="000000" w:themeColor="text1"/>
          <w:sz w:val="18"/>
          <w:szCs w:val="18"/>
        </w:rPr>
      </w:pPr>
      <w:r w:rsidRPr="00620675">
        <w:rPr>
          <w:rFonts w:ascii="Times New Roman" w:eastAsia="Times New Roman" w:hAnsi="Times New Roman" w:cs="Times New Roman"/>
          <w:color w:val="000000" w:themeColor="text1"/>
          <w:sz w:val="18"/>
          <w:szCs w:val="18"/>
          <w:lang w:eastAsia="tr-TR"/>
        </w:rPr>
        <w:t xml:space="preserve">   ç) “</w:t>
      </w:r>
      <w:r w:rsidRPr="00620675">
        <w:rPr>
          <w:rFonts w:ascii="Times New Roman" w:hAnsi="Times New Roman" w:cs="Times New Roman"/>
          <w:bCs/>
          <w:color w:val="000000" w:themeColor="text1"/>
          <w:sz w:val="18"/>
          <w:szCs w:val="18"/>
        </w:rPr>
        <w:t>Özel Hallerde Karşılanan Tıbbi Malzemeler Listesi (EK-3/C-5)</w:t>
      </w:r>
      <w:r w:rsidRPr="00620675">
        <w:rPr>
          <w:rFonts w:ascii="Times New Roman" w:eastAsia="Times New Roman" w:hAnsi="Times New Roman" w:cs="Times New Roman"/>
          <w:color w:val="000000" w:themeColor="text1"/>
          <w:sz w:val="18"/>
          <w:szCs w:val="18"/>
          <w:lang w:eastAsia="tr-TR"/>
        </w:rPr>
        <w:t xml:space="preserve">” </w:t>
      </w:r>
      <w:r w:rsidRPr="00620675">
        <w:rPr>
          <w:rFonts w:ascii="Times New Roman" w:eastAsia="ヒラギノ明朝 Pro W3" w:hAnsi="Times New Roman" w:cs="Times New Roman"/>
          <w:color w:val="000000" w:themeColor="text1"/>
          <w:sz w:val="18"/>
          <w:szCs w:val="18"/>
        </w:rPr>
        <w:t>Ek-6’d</w:t>
      </w:r>
      <w:r w:rsidR="003F63C5" w:rsidRPr="00620675">
        <w:rPr>
          <w:rFonts w:ascii="Times New Roman" w:eastAsia="ヒラギノ明朝 Pro W3" w:hAnsi="Times New Roman" w:cs="Times New Roman"/>
          <w:color w:val="000000" w:themeColor="text1"/>
          <w:sz w:val="18"/>
          <w:szCs w:val="18"/>
        </w:rPr>
        <w:t>a</w:t>
      </w:r>
      <w:r w:rsidRPr="00620675">
        <w:rPr>
          <w:rFonts w:ascii="Times New Roman" w:eastAsia="ヒラギノ明朝 Pro W3" w:hAnsi="Times New Roman" w:cs="Times New Roman"/>
          <w:color w:val="000000" w:themeColor="text1"/>
          <w:sz w:val="18"/>
          <w:szCs w:val="18"/>
        </w:rPr>
        <w:t>ki şekilde</w:t>
      </w:r>
    </w:p>
    <w:p w14:paraId="223EC075" w14:textId="77777777" w:rsidR="000D7C5B" w:rsidRPr="00620675" w:rsidRDefault="000D7C5B" w:rsidP="00E92661">
      <w:pPr>
        <w:widowControl w:val="0"/>
        <w:spacing w:after="0" w:line="240" w:lineRule="auto"/>
        <w:jc w:val="both"/>
        <w:outlineLvl w:val="2"/>
        <w:rPr>
          <w:rFonts w:ascii="Times New Roman" w:hAnsi="Times New Roman" w:cs="Times New Roman"/>
          <w:sz w:val="18"/>
          <w:szCs w:val="18"/>
        </w:rPr>
      </w:pPr>
      <w:r w:rsidRPr="00620675">
        <w:rPr>
          <w:rFonts w:ascii="Times New Roman" w:eastAsia="ヒラギノ明朝 Pro W3" w:hAnsi="Times New Roman" w:cs="Times New Roman"/>
          <w:color w:val="000000" w:themeColor="text1"/>
          <w:sz w:val="18"/>
          <w:szCs w:val="18"/>
        </w:rPr>
        <w:t xml:space="preserve">                </w:t>
      </w:r>
      <w:r w:rsidRPr="00620675">
        <w:rPr>
          <w:rFonts w:ascii="Times New Roman" w:hAnsi="Times New Roman" w:cs="Times New Roman"/>
          <w:sz w:val="18"/>
          <w:szCs w:val="18"/>
        </w:rPr>
        <w:t>değiştirilmiştir.</w:t>
      </w:r>
    </w:p>
    <w:p w14:paraId="5C6A10F5" w14:textId="77777777" w:rsidR="003F63C5" w:rsidRPr="00620675" w:rsidRDefault="003F63C5" w:rsidP="00E92661">
      <w:pPr>
        <w:widowControl w:val="0"/>
        <w:spacing w:after="0" w:line="240" w:lineRule="auto"/>
        <w:jc w:val="both"/>
        <w:outlineLvl w:val="2"/>
        <w:rPr>
          <w:rFonts w:ascii="Times New Roman" w:eastAsia="Times New Roman" w:hAnsi="Times New Roman" w:cs="Times New Roman"/>
          <w:color w:val="000000" w:themeColor="text1"/>
          <w:sz w:val="18"/>
          <w:szCs w:val="18"/>
          <w:lang w:eastAsia="tr-TR"/>
        </w:rPr>
      </w:pPr>
      <w:r w:rsidRPr="00620675">
        <w:rPr>
          <w:rFonts w:ascii="Times New Roman" w:hAnsi="Times New Roman" w:cs="Times New Roman"/>
          <w:b/>
          <w:bCs/>
          <w:sz w:val="18"/>
        </w:rPr>
        <w:t xml:space="preserve">                MADDE </w:t>
      </w:r>
      <w:r w:rsidR="004C5FC2" w:rsidRPr="00620675">
        <w:rPr>
          <w:rFonts w:ascii="Times New Roman" w:hAnsi="Times New Roman" w:cs="Times New Roman"/>
          <w:b/>
          <w:bCs/>
          <w:sz w:val="18"/>
        </w:rPr>
        <w:t>13</w:t>
      </w:r>
      <w:r w:rsidRPr="00620675">
        <w:rPr>
          <w:rFonts w:ascii="Times New Roman" w:hAnsi="Times New Roman" w:cs="Times New Roman"/>
          <w:b/>
          <w:bCs/>
          <w:sz w:val="18"/>
        </w:rPr>
        <w:t>-</w:t>
      </w:r>
      <w:r w:rsidRPr="00620675">
        <w:rPr>
          <w:rFonts w:ascii="Times New Roman" w:eastAsiaTheme="majorEastAsia" w:hAnsi="Times New Roman" w:cs="Times New Roman"/>
          <w:bCs/>
          <w:iCs/>
          <w:sz w:val="18"/>
          <w:szCs w:val="18"/>
        </w:rPr>
        <w:t xml:space="preserve"> </w:t>
      </w:r>
      <w:r w:rsidRPr="00620675">
        <w:rPr>
          <w:rFonts w:ascii="Times New Roman" w:hAnsi="Times New Roman" w:cs="Times New Roman"/>
          <w:color w:val="000000"/>
          <w:sz w:val="18"/>
          <w:szCs w:val="18"/>
        </w:rPr>
        <w:t xml:space="preserve">Aynı Tebliğ eki “Omurga Cerrahisi Alan Grubuna Ait Tıbbi Malzemeler Listesi (EK-3/E-1)” nde yer alan “102.269” SUT kodlu </w:t>
      </w:r>
      <w:r w:rsidRPr="00620675">
        <w:rPr>
          <w:rFonts w:ascii="Times New Roman" w:eastAsia="Times New Roman" w:hAnsi="Times New Roman" w:cs="Times New Roman"/>
          <w:color w:val="000000" w:themeColor="text1"/>
          <w:sz w:val="18"/>
          <w:szCs w:val="18"/>
          <w:lang w:eastAsia="tr-TR"/>
        </w:rPr>
        <w:t>tıbbi malzeme satırı aşağıdaki şekilde değiştirilmiştir.</w:t>
      </w:r>
    </w:p>
    <w:p w14:paraId="6C1979A4" w14:textId="77777777" w:rsidR="003F63C5" w:rsidRPr="00620675" w:rsidRDefault="003F63C5" w:rsidP="00E92661">
      <w:pPr>
        <w:widowControl w:val="0"/>
        <w:spacing w:after="0" w:line="240" w:lineRule="auto"/>
        <w:jc w:val="both"/>
        <w:outlineLvl w:val="2"/>
        <w:rPr>
          <w:rFonts w:ascii="Times New Roman" w:eastAsia="Times New Roman" w:hAnsi="Times New Roman" w:cs="Times New Roman"/>
          <w:color w:val="000000" w:themeColor="text1"/>
          <w:sz w:val="18"/>
          <w:szCs w:val="18"/>
          <w:lang w:eastAsia="tr-TR"/>
        </w:rPr>
      </w:pPr>
      <w:r w:rsidRPr="00620675">
        <w:rPr>
          <w:rFonts w:ascii="Times New Roman" w:eastAsia="Times New Roman" w:hAnsi="Times New Roman" w:cs="Times New Roman"/>
          <w:color w:val="000000" w:themeColor="text1"/>
          <w:sz w:val="18"/>
          <w:szCs w:val="18"/>
          <w:lang w:eastAsia="tr-TR"/>
        </w:rPr>
        <w:t>“</w:t>
      </w:r>
    </w:p>
    <w:tbl>
      <w:tblPr>
        <w:tblW w:w="9050" w:type="dxa"/>
        <w:tblCellMar>
          <w:left w:w="70" w:type="dxa"/>
          <w:right w:w="70" w:type="dxa"/>
        </w:tblCellMar>
        <w:tblLook w:val="04A0" w:firstRow="1" w:lastRow="0" w:firstColumn="1" w:lastColumn="0" w:noHBand="0" w:noVBand="1"/>
      </w:tblPr>
      <w:tblGrid>
        <w:gridCol w:w="904"/>
        <w:gridCol w:w="2068"/>
        <w:gridCol w:w="5026"/>
        <w:gridCol w:w="1052"/>
      </w:tblGrid>
      <w:tr w:rsidR="003F63C5" w:rsidRPr="00620675" w14:paraId="16F1327F" w14:textId="77777777" w:rsidTr="003F63C5">
        <w:trPr>
          <w:trHeight w:val="248"/>
        </w:trPr>
        <w:tc>
          <w:tcPr>
            <w:tcW w:w="904" w:type="dxa"/>
            <w:tcBorders>
              <w:top w:val="single" w:sz="4" w:space="0" w:color="auto"/>
              <w:left w:val="single" w:sz="4" w:space="0" w:color="auto"/>
              <w:bottom w:val="single" w:sz="4" w:space="0" w:color="auto"/>
              <w:right w:val="single" w:sz="4" w:space="0" w:color="auto"/>
            </w:tcBorders>
            <w:vAlign w:val="center"/>
            <w:hideMark/>
          </w:tcPr>
          <w:p w14:paraId="285C8556" w14:textId="77777777" w:rsidR="003F63C5" w:rsidRPr="00620675" w:rsidRDefault="003F63C5"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hAnsi="Times New Roman" w:cs="Times New Roman"/>
                <w:color w:val="000000"/>
                <w:sz w:val="18"/>
                <w:szCs w:val="18"/>
              </w:rPr>
              <w:t>102.269</w:t>
            </w:r>
          </w:p>
        </w:tc>
        <w:tc>
          <w:tcPr>
            <w:tcW w:w="2068" w:type="dxa"/>
            <w:tcBorders>
              <w:top w:val="single" w:sz="4" w:space="0" w:color="auto"/>
              <w:left w:val="nil"/>
              <w:bottom w:val="single" w:sz="4" w:space="0" w:color="auto"/>
              <w:right w:val="single" w:sz="4" w:space="0" w:color="auto"/>
            </w:tcBorders>
            <w:noWrap/>
            <w:vAlign w:val="center"/>
            <w:hideMark/>
          </w:tcPr>
          <w:p w14:paraId="0073F85B" w14:textId="77777777" w:rsidR="003F63C5" w:rsidRPr="00620675" w:rsidRDefault="003F63C5" w:rsidP="00E92661">
            <w:pPr>
              <w:widowControl w:val="0"/>
              <w:spacing w:after="0" w:line="240" w:lineRule="auto"/>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TORAKOLOMBER POSTERİOR NON İNVASİVE İN SİTU GROWİNG MANYETİK ROD</w:t>
            </w:r>
          </w:p>
        </w:tc>
        <w:tc>
          <w:tcPr>
            <w:tcW w:w="5026" w:type="dxa"/>
            <w:tcBorders>
              <w:top w:val="single" w:sz="4" w:space="0" w:color="auto"/>
              <w:left w:val="nil"/>
              <w:bottom w:val="single" w:sz="4" w:space="0" w:color="auto"/>
              <w:right w:val="single" w:sz="4" w:space="0" w:color="auto"/>
            </w:tcBorders>
            <w:vAlign w:val="center"/>
            <w:hideMark/>
          </w:tcPr>
          <w:p w14:paraId="7C0B72CD" w14:textId="77777777" w:rsidR="00D0303B" w:rsidRPr="00620675" w:rsidRDefault="003F63C5"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(1) En az %40 esnekliğin tespit edildiği erken başlangıçlı skolyoz olması veya</w:t>
            </w:r>
          </w:p>
          <w:p w14:paraId="5E402812" w14:textId="77777777" w:rsidR="003F63C5" w:rsidRPr="00620675" w:rsidRDefault="003F63C5"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(2) Görüntüleme yöntemleri ile Cobb açısının 50 derece ve üzerinde olması veya</w:t>
            </w:r>
          </w:p>
          <w:p w14:paraId="5E4E1AD2" w14:textId="77777777" w:rsidR="003F63C5" w:rsidRPr="00620675" w:rsidRDefault="003F63C5" w:rsidP="00E92661">
            <w:pPr>
              <w:widowControl w:val="0"/>
              <w:shd w:val="clear" w:color="auto" w:fill="FFFFFF"/>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(3) Cobb açısının en az 30 derece olup 3 (üç) ay içerisinde 5 derece üzerinde veya 6 (altı) ay içerisinde 10 derece üzerinde ilerleme göstermesi, durumlarında Ortopedi Bilimsel Danışma Kurulu’ndan </w:t>
            </w:r>
            <w:r w:rsidRPr="00620675">
              <w:rPr>
                <w:rFonts w:ascii="Times New Roman" w:eastAsia="Times New Roman" w:hAnsi="Times New Roman" w:cs="Times New Roman"/>
                <w:color w:val="000000" w:themeColor="text1"/>
                <w:sz w:val="18"/>
                <w:szCs w:val="18"/>
                <w:lang w:eastAsia="tr-TR"/>
              </w:rPr>
              <w:t>onay kararı alınması şartıyla bedeli Kurumca karşılanır.</w:t>
            </w:r>
          </w:p>
          <w:p w14:paraId="7567D3C9" w14:textId="77777777" w:rsidR="003F63C5" w:rsidRPr="00620675" w:rsidRDefault="003F63C5" w:rsidP="00E92661">
            <w:pPr>
              <w:widowControl w:val="0"/>
              <w:spacing w:after="0" w:line="240" w:lineRule="auto"/>
              <w:rPr>
                <w:rFonts w:ascii="Times New Roman" w:hAnsi="Times New Roman" w:cs="Times New Roman"/>
                <w:sz w:val="18"/>
                <w:szCs w:val="18"/>
              </w:rPr>
            </w:pPr>
          </w:p>
        </w:tc>
        <w:tc>
          <w:tcPr>
            <w:tcW w:w="1052" w:type="dxa"/>
            <w:tcBorders>
              <w:top w:val="single" w:sz="4" w:space="0" w:color="auto"/>
              <w:left w:val="nil"/>
              <w:bottom w:val="single" w:sz="4" w:space="0" w:color="auto"/>
              <w:right w:val="single" w:sz="4" w:space="0" w:color="auto"/>
            </w:tcBorders>
            <w:vAlign w:val="center"/>
            <w:hideMark/>
          </w:tcPr>
          <w:p w14:paraId="2B34BCA2" w14:textId="77777777" w:rsidR="003F63C5" w:rsidRPr="00620675" w:rsidRDefault="003F63C5" w:rsidP="00E92661">
            <w:pPr>
              <w:widowControl w:val="0"/>
              <w:jc w:val="right"/>
              <w:rPr>
                <w:rFonts w:ascii="Times New Roman" w:hAnsi="Times New Roman" w:cs="Times New Roman"/>
                <w:sz w:val="18"/>
                <w:szCs w:val="18"/>
              </w:rPr>
            </w:pPr>
            <w:r w:rsidRPr="00620675">
              <w:rPr>
                <w:rFonts w:ascii="Calibri" w:hAnsi="Calibri" w:cs="Calibri"/>
                <w:sz w:val="20"/>
                <w:szCs w:val="20"/>
              </w:rPr>
              <w:t xml:space="preserve">    </w:t>
            </w:r>
            <w:r w:rsidRPr="00620675">
              <w:rPr>
                <w:rFonts w:ascii="Times New Roman" w:hAnsi="Times New Roman" w:cs="Times New Roman"/>
                <w:sz w:val="18"/>
                <w:szCs w:val="18"/>
              </w:rPr>
              <w:t xml:space="preserve">438.719,53 </w:t>
            </w:r>
          </w:p>
          <w:p w14:paraId="21355B02" w14:textId="77777777" w:rsidR="003F63C5" w:rsidRPr="00620675" w:rsidRDefault="003F63C5" w:rsidP="00E92661">
            <w:pPr>
              <w:widowControl w:val="0"/>
              <w:spacing w:after="0" w:line="240" w:lineRule="auto"/>
              <w:jc w:val="right"/>
              <w:rPr>
                <w:rFonts w:ascii="Times New Roman" w:eastAsia="Times New Roman" w:hAnsi="Times New Roman" w:cs="Times New Roman"/>
                <w:sz w:val="18"/>
                <w:szCs w:val="18"/>
                <w:lang w:eastAsia="tr-TR"/>
              </w:rPr>
            </w:pPr>
          </w:p>
        </w:tc>
      </w:tr>
    </w:tbl>
    <w:p w14:paraId="3E2AF2A7" w14:textId="77777777" w:rsidR="003F63C5" w:rsidRPr="00620675" w:rsidRDefault="003F63C5" w:rsidP="00E92661">
      <w:pPr>
        <w:widowControl w:val="0"/>
        <w:spacing w:after="0" w:line="240" w:lineRule="auto"/>
        <w:ind w:right="-141"/>
        <w:jc w:val="both"/>
        <w:outlineLvl w:val="2"/>
        <w:rPr>
          <w:rFonts w:ascii="Times New Roman" w:hAnsi="Times New Roman" w:cs="Times New Roman"/>
          <w:sz w:val="18"/>
          <w:szCs w:val="18"/>
        </w:rPr>
      </w:pPr>
      <w:r w:rsidRPr="00620675">
        <w:rPr>
          <w:rFonts w:ascii="Times New Roman" w:hAnsi="Times New Roman" w:cs="Times New Roman"/>
          <w:sz w:val="18"/>
          <w:szCs w:val="18"/>
        </w:rPr>
        <w:t xml:space="preserve">                                                                                                                                                                                                        ”</w:t>
      </w:r>
    </w:p>
    <w:p w14:paraId="10ABB335" w14:textId="3C19F45A" w:rsidR="00DA3658" w:rsidRPr="00620675" w:rsidRDefault="00DA3658" w:rsidP="00E92661">
      <w:pPr>
        <w:widowControl w:val="0"/>
        <w:tabs>
          <w:tab w:val="left" w:pos="567"/>
          <w:tab w:val="left" w:pos="709"/>
          <w:tab w:val="left" w:pos="851"/>
        </w:tabs>
        <w:spacing w:after="0" w:line="240" w:lineRule="auto"/>
        <w:jc w:val="both"/>
        <w:rPr>
          <w:rFonts w:ascii="Times New Roman" w:eastAsia="Times New Roman" w:hAnsi="Times New Roman" w:cs="Times New Roman"/>
          <w:sz w:val="18"/>
          <w:szCs w:val="18"/>
          <w:lang w:eastAsia="tr-TR"/>
        </w:rPr>
      </w:pPr>
      <w:r w:rsidRPr="00620675">
        <w:rPr>
          <w:rFonts w:ascii="Times New Roman" w:hAnsi="Times New Roman" w:cs="Times New Roman"/>
          <w:b/>
          <w:bCs/>
          <w:sz w:val="18"/>
        </w:rPr>
        <w:t xml:space="preserve">                 </w:t>
      </w:r>
      <w:r w:rsidR="00A63A76" w:rsidRPr="00620675">
        <w:rPr>
          <w:rFonts w:ascii="Times New Roman" w:hAnsi="Times New Roman" w:cs="Times New Roman"/>
          <w:b/>
          <w:bCs/>
          <w:sz w:val="18"/>
        </w:rPr>
        <w:t xml:space="preserve">MADDE </w:t>
      </w:r>
      <w:r w:rsidR="00CA5B5D" w:rsidRPr="00620675">
        <w:rPr>
          <w:rFonts w:ascii="Times New Roman" w:hAnsi="Times New Roman" w:cs="Times New Roman"/>
          <w:b/>
          <w:bCs/>
          <w:sz w:val="18"/>
        </w:rPr>
        <w:t>1</w:t>
      </w:r>
      <w:r w:rsidR="004C5FC2" w:rsidRPr="00620675">
        <w:rPr>
          <w:rFonts w:ascii="Times New Roman" w:hAnsi="Times New Roman" w:cs="Times New Roman"/>
          <w:b/>
          <w:bCs/>
          <w:sz w:val="18"/>
        </w:rPr>
        <w:t>4</w:t>
      </w:r>
      <w:r w:rsidR="00A63A76" w:rsidRPr="00620675">
        <w:rPr>
          <w:rFonts w:ascii="Times New Roman" w:hAnsi="Times New Roman" w:cs="Times New Roman"/>
          <w:b/>
          <w:bCs/>
          <w:sz w:val="18"/>
        </w:rPr>
        <w:t>-</w:t>
      </w:r>
      <w:r w:rsidR="00A63A76" w:rsidRPr="00620675">
        <w:rPr>
          <w:rFonts w:ascii="Times New Roman" w:eastAsiaTheme="majorEastAsia" w:hAnsi="Times New Roman" w:cs="Times New Roman"/>
          <w:bCs/>
          <w:iCs/>
          <w:sz w:val="18"/>
          <w:szCs w:val="18"/>
        </w:rPr>
        <w:t xml:space="preserve"> </w:t>
      </w:r>
      <w:r w:rsidR="00A63A76" w:rsidRPr="00620675">
        <w:rPr>
          <w:rFonts w:ascii="Times New Roman" w:eastAsia="Calibri" w:hAnsi="Times New Roman" w:cs="Times New Roman"/>
          <w:sz w:val="18"/>
          <w:szCs w:val="18"/>
          <w:lang w:eastAsia="tr-TR"/>
        </w:rPr>
        <w:t>Aynı Tebliğ eki</w:t>
      </w:r>
      <w:r w:rsidR="00A63A76" w:rsidRPr="00620675">
        <w:rPr>
          <w:rFonts w:ascii="Times New Roman" w:eastAsia="Times New Roman" w:hAnsi="Times New Roman" w:cs="Times New Roman"/>
          <w:color w:val="000000" w:themeColor="text1"/>
          <w:sz w:val="18"/>
          <w:szCs w:val="18"/>
          <w:lang w:eastAsia="tr-TR"/>
        </w:rPr>
        <w:t xml:space="preserve"> “</w:t>
      </w:r>
      <w:r w:rsidR="00A63A76" w:rsidRPr="00620675">
        <w:rPr>
          <w:rFonts w:ascii="Times New Roman" w:hAnsi="Times New Roman" w:cs="Times New Roman"/>
          <w:bCs/>
          <w:sz w:val="18"/>
          <w:szCs w:val="18"/>
        </w:rPr>
        <w:t>Ortopedi ve Travmatoloji Branşı Artroplasti Alan Grubuna Ait Tıbbi Malzemeler Listesi (EK-3/F-1)”</w:t>
      </w:r>
      <w:r w:rsidR="00A63A76" w:rsidRPr="00620675">
        <w:rPr>
          <w:rFonts w:ascii="Times New Roman" w:hAnsi="Times New Roman" w:cs="Times New Roman"/>
          <w:sz w:val="18"/>
          <w:szCs w:val="18"/>
        </w:rPr>
        <w:t> </w:t>
      </w:r>
      <w:r w:rsidR="00A63A76" w:rsidRPr="00620675">
        <w:rPr>
          <w:rFonts w:ascii="Times New Roman" w:hAnsi="Times New Roman" w:cs="Times New Roman"/>
          <w:sz w:val="18"/>
          <w:szCs w:val="18"/>
          <w:lang w:eastAsia="tr-TR"/>
        </w:rPr>
        <w:t xml:space="preserve">nde </w:t>
      </w:r>
      <w:r w:rsidR="00A63A76" w:rsidRPr="00620675">
        <w:rPr>
          <w:rFonts w:ascii="Times New Roman" w:hAnsi="Times New Roman" w:cs="Times New Roman"/>
          <w:color w:val="000000"/>
          <w:sz w:val="18"/>
          <w:szCs w:val="18"/>
        </w:rPr>
        <w:t>yer alan</w:t>
      </w:r>
      <w:r w:rsidR="00AE58CB" w:rsidRPr="00620675">
        <w:rPr>
          <w:rFonts w:ascii="Times New Roman" w:hAnsi="Times New Roman" w:cs="Times New Roman"/>
          <w:color w:val="000000"/>
          <w:sz w:val="18"/>
          <w:szCs w:val="18"/>
        </w:rPr>
        <w:t xml:space="preserve"> </w:t>
      </w:r>
      <w:r w:rsidRPr="00620675">
        <w:rPr>
          <w:rFonts w:ascii="Times New Roman" w:hAnsi="Times New Roman" w:cs="Times New Roman"/>
          <w:sz w:val="18"/>
          <w:szCs w:val="18"/>
          <w:lang w:eastAsia="tr-TR"/>
        </w:rPr>
        <w:t>“AP1040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AP1050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AP1700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AP1720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AP1750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AP1770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AP1800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AP1820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AP1830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AP1860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AP1880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AP1900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AP1920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AP1930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AP1940</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 ve </w:t>
      </w:r>
      <w:r w:rsidR="00640FFC" w:rsidRPr="00620675">
        <w:rPr>
          <w:rFonts w:ascii="Times New Roman" w:hAnsi="Times New Roman" w:cs="Times New Roman"/>
          <w:sz w:val="18"/>
          <w:szCs w:val="18"/>
          <w:lang w:eastAsia="tr-TR"/>
        </w:rPr>
        <w:t>“</w:t>
      </w:r>
      <w:r w:rsidRPr="00620675">
        <w:rPr>
          <w:rFonts w:ascii="Times New Roman" w:hAnsi="Times New Roman" w:cs="Times New Roman"/>
          <w:sz w:val="18"/>
          <w:szCs w:val="18"/>
          <w:lang w:eastAsia="tr-TR"/>
        </w:rPr>
        <w:t xml:space="preserve">AP1950” </w:t>
      </w:r>
      <w:r w:rsidRPr="00620675">
        <w:rPr>
          <w:rFonts w:ascii="Times New Roman" w:eastAsia="Calibri" w:hAnsi="Times New Roman" w:cs="Times New Roman"/>
          <w:sz w:val="18"/>
          <w:szCs w:val="18"/>
        </w:rPr>
        <w:t xml:space="preserve">SUT kodlu tıbbi malzeme satırlarının </w:t>
      </w:r>
      <w:r w:rsidRPr="00620675">
        <w:rPr>
          <w:rFonts w:ascii="Times New Roman" w:hAnsi="Times New Roman" w:cs="Times New Roman"/>
          <w:sz w:val="18"/>
          <w:szCs w:val="18"/>
          <w:lang w:eastAsia="tr-TR"/>
        </w:rPr>
        <w:t>“</w:t>
      </w:r>
      <w:r w:rsidRPr="00620675">
        <w:rPr>
          <w:rFonts w:ascii="Times New Roman" w:eastAsia="Times New Roman" w:hAnsi="Times New Roman" w:cs="Times New Roman"/>
          <w:bCs/>
          <w:sz w:val="18"/>
          <w:szCs w:val="18"/>
          <w:lang w:eastAsia="tr-TR"/>
        </w:rPr>
        <w:t>Materyal</w:t>
      </w:r>
      <w:r w:rsidRPr="00620675">
        <w:rPr>
          <w:rFonts w:ascii="Times New Roman" w:hAnsi="Times New Roman" w:cs="Times New Roman"/>
          <w:sz w:val="18"/>
          <w:szCs w:val="18"/>
          <w:lang w:eastAsia="tr-TR"/>
        </w:rPr>
        <w:t xml:space="preserve">” </w:t>
      </w:r>
      <w:r w:rsidRPr="00620675">
        <w:rPr>
          <w:rFonts w:ascii="Times New Roman" w:eastAsia="Times New Roman" w:hAnsi="Times New Roman" w:cs="Times New Roman"/>
          <w:sz w:val="18"/>
          <w:szCs w:val="18"/>
          <w:lang w:eastAsia="tr-TR"/>
        </w:rPr>
        <w:t>bölümünde</w:t>
      </w:r>
      <w:r w:rsidR="00830F53">
        <w:rPr>
          <w:rFonts w:ascii="Times New Roman" w:eastAsia="Times New Roman" w:hAnsi="Times New Roman" w:cs="Times New Roman"/>
          <w:sz w:val="18"/>
          <w:szCs w:val="18"/>
          <w:lang w:eastAsia="tr-TR"/>
        </w:rPr>
        <w:t xml:space="preserve"> yer alan “CoCr</w:t>
      </w:r>
      <w:r w:rsidRPr="00620675">
        <w:rPr>
          <w:rFonts w:ascii="Times New Roman" w:eastAsia="Times New Roman" w:hAnsi="Times New Roman" w:cs="Times New Roman"/>
          <w:sz w:val="18"/>
          <w:szCs w:val="18"/>
          <w:lang w:eastAsia="tr-TR"/>
        </w:rPr>
        <w:t xml:space="preserve"> /TİTANYUM”</w:t>
      </w:r>
      <w:r w:rsidR="00AA7D2A" w:rsidRPr="00620675">
        <w:rPr>
          <w:rFonts w:ascii="Times New Roman" w:eastAsia="Times New Roman" w:hAnsi="Times New Roman" w:cs="Times New Roman"/>
          <w:sz w:val="18"/>
          <w:szCs w:val="18"/>
          <w:lang w:eastAsia="tr-TR"/>
        </w:rPr>
        <w:t xml:space="preserve"> ibareleri</w:t>
      </w:r>
      <w:r w:rsidRPr="00620675">
        <w:rPr>
          <w:rFonts w:ascii="Times New Roman" w:eastAsia="Times New Roman" w:hAnsi="Times New Roman" w:cs="Times New Roman"/>
          <w:sz w:val="18"/>
          <w:szCs w:val="18"/>
          <w:lang w:eastAsia="tr-TR"/>
        </w:rPr>
        <w:t xml:space="preserve"> </w:t>
      </w:r>
      <w:r w:rsidR="00830F53">
        <w:rPr>
          <w:rFonts w:ascii="Times New Roman" w:eastAsia="Times New Roman" w:hAnsi="Times New Roman" w:cs="Times New Roman"/>
          <w:sz w:val="18"/>
          <w:szCs w:val="18"/>
          <w:lang w:eastAsia="tr-TR"/>
        </w:rPr>
        <w:t>“CoCr” şeklinde değiştirilmiştir.</w:t>
      </w:r>
    </w:p>
    <w:p w14:paraId="2606B71F" w14:textId="77777777" w:rsidR="00C21C39" w:rsidRPr="00620675" w:rsidRDefault="00C21C39" w:rsidP="00E92661">
      <w:pPr>
        <w:widowControl w:val="0"/>
        <w:spacing w:after="0" w:line="240" w:lineRule="auto"/>
        <w:ind w:firstLine="709"/>
        <w:jc w:val="both"/>
        <w:rPr>
          <w:rFonts w:ascii="Times New Roman" w:hAnsi="Times New Roman" w:cs="Times New Roman"/>
          <w:color w:val="000000"/>
          <w:sz w:val="18"/>
          <w:szCs w:val="18"/>
        </w:rPr>
      </w:pPr>
      <w:r w:rsidRPr="00620675">
        <w:rPr>
          <w:rFonts w:ascii="Times New Roman" w:hAnsi="Times New Roman" w:cs="Times New Roman"/>
          <w:b/>
          <w:bCs/>
          <w:sz w:val="18"/>
        </w:rPr>
        <w:t>MADDE 1</w:t>
      </w:r>
      <w:r w:rsidR="004C5FC2" w:rsidRPr="00620675">
        <w:rPr>
          <w:rFonts w:ascii="Times New Roman" w:hAnsi="Times New Roman" w:cs="Times New Roman"/>
          <w:b/>
          <w:bCs/>
          <w:sz w:val="18"/>
        </w:rPr>
        <w:t>5</w:t>
      </w:r>
      <w:r w:rsidRPr="00620675">
        <w:rPr>
          <w:rFonts w:ascii="Times New Roman" w:hAnsi="Times New Roman" w:cs="Times New Roman"/>
          <w:b/>
          <w:bCs/>
          <w:sz w:val="18"/>
        </w:rPr>
        <w:t>-</w:t>
      </w:r>
      <w:r w:rsidRPr="00620675">
        <w:rPr>
          <w:rFonts w:ascii="Times New Roman" w:eastAsiaTheme="majorEastAsia" w:hAnsi="Times New Roman" w:cs="Times New Roman"/>
          <w:bCs/>
          <w:iCs/>
          <w:sz w:val="18"/>
          <w:szCs w:val="18"/>
        </w:rPr>
        <w:t xml:space="preserve"> </w:t>
      </w:r>
      <w:r w:rsidRPr="00620675">
        <w:rPr>
          <w:rFonts w:ascii="Times New Roman" w:hAnsi="Times New Roman" w:cs="Times New Roman"/>
          <w:color w:val="000000"/>
          <w:sz w:val="18"/>
          <w:szCs w:val="18"/>
        </w:rPr>
        <w:t xml:space="preserve">Aynı Tebliğ eki “Ortopedi ve Travmatoloji Branşı Travma ve Rekonstrüksiyon Alan Grubuna Ait Tıbbi Malzemeler Listesi </w:t>
      </w:r>
      <w:r w:rsidRPr="00620675">
        <w:rPr>
          <w:rFonts w:ascii="Times New Roman" w:eastAsia="Times New Roman" w:hAnsi="Times New Roman" w:cs="Times New Roman"/>
          <w:bCs/>
          <w:sz w:val="18"/>
          <w:szCs w:val="18"/>
          <w:lang w:eastAsia="tr-TR"/>
        </w:rPr>
        <w:t>(EK-3/F-4)</w:t>
      </w:r>
      <w:r w:rsidRPr="00620675">
        <w:rPr>
          <w:rFonts w:ascii="Times New Roman" w:hAnsi="Times New Roman" w:cs="Times New Roman"/>
          <w:color w:val="000000"/>
          <w:sz w:val="18"/>
          <w:szCs w:val="18"/>
        </w:rPr>
        <w:t>” nde yer alan “TV5680” SUT kodlu tıbbi malzeme satırı aşağıdaki şekilde değiştirilmiştir.</w:t>
      </w:r>
    </w:p>
    <w:p w14:paraId="6AABE2F2" w14:textId="77777777" w:rsidR="004612D1" w:rsidRPr="00620675" w:rsidRDefault="004D5F72" w:rsidP="00E92661">
      <w:pPr>
        <w:widowControl w:val="0"/>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 </w:t>
      </w:r>
      <w:r w:rsidR="004612D1" w:rsidRPr="00620675">
        <w:rPr>
          <w:rFonts w:ascii="Times New Roman" w:hAnsi="Times New Roman" w:cs="Times New Roman"/>
          <w:color w:val="000000" w:themeColor="text1"/>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780"/>
        <w:gridCol w:w="760"/>
        <w:gridCol w:w="739"/>
        <w:gridCol w:w="560"/>
        <w:gridCol w:w="740"/>
        <w:gridCol w:w="265"/>
        <w:gridCol w:w="721"/>
        <w:gridCol w:w="634"/>
        <w:gridCol w:w="2764"/>
        <w:gridCol w:w="560"/>
      </w:tblGrid>
      <w:tr w:rsidR="004612D1" w:rsidRPr="00620675" w14:paraId="07B7C7C9" w14:textId="77777777" w:rsidTr="004612D1">
        <w:trPr>
          <w:trHeight w:val="600"/>
        </w:trPr>
        <w:tc>
          <w:tcPr>
            <w:tcW w:w="298" w:type="pct"/>
            <w:tcBorders>
              <w:top w:val="single" w:sz="4" w:space="0" w:color="auto"/>
              <w:left w:val="single" w:sz="4" w:space="0" w:color="auto"/>
              <w:bottom w:val="single" w:sz="4" w:space="0" w:color="auto"/>
              <w:right w:val="single" w:sz="4" w:space="0" w:color="auto"/>
            </w:tcBorders>
            <w:vAlign w:val="center"/>
            <w:hideMark/>
          </w:tcPr>
          <w:p w14:paraId="5F2E5114" w14:textId="77777777" w:rsidR="004612D1" w:rsidRPr="00620675" w:rsidRDefault="004612D1" w:rsidP="00E92661">
            <w:pPr>
              <w:widowControl w:val="0"/>
              <w:spacing w:after="0" w:line="240" w:lineRule="auto"/>
              <w:jc w:val="center"/>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TV5680</w:t>
            </w:r>
          </w:p>
        </w:tc>
        <w:tc>
          <w:tcPr>
            <w:tcW w:w="430" w:type="pct"/>
            <w:tcBorders>
              <w:top w:val="single" w:sz="4" w:space="0" w:color="auto"/>
              <w:left w:val="single" w:sz="4" w:space="0" w:color="auto"/>
              <w:bottom w:val="single" w:sz="4" w:space="0" w:color="auto"/>
              <w:right w:val="single" w:sz="4" w:space="0" w:color="auto"/>
            </w:tcBorders>
            <w:vAlign w:val="center"/>
            <w:hideMark/>
          </w:tcPr>
          <w:p w14:paraId="0EE94D14"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ORTAK KULLANIM</w:t>
            </w:r>
          </w:p>
        </w:tc>
        <w:tc>
          <w:tcPr>
            <w:tcW w:w="419" w:type="pct"/>
            <w:tcBorders>
              <w:top w:val="single" w:sz="4" w:space="0" w:color="auto"/>
              <w:left w:val="single" w:sz="4" w:space="0" w:color="auto"/>
              <w:bottom w:val="single" w:sz="4" w:space="0" w:color="auto"/>
              <w:right w:val="single" w:sz="4" w:space="0" w:color="auto"/>
            </w:tcBorders>
            <w:vAlign w:val="center"/>
            <w:hideMark/>
          </w:tcPr>
          <w:p w14:paraId="273E9F74"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TÜM KEMİKLER</w:t>
            </w:r>
          </w:p>
        </w:tc>
        <w:tc>
          <w:tcPr>
            <w:tcW w:w="408" w:type="pct"/>
            <w:tcBorders>
              <w:top w:val="single" w:sz="4" w:space="0" w:color="auto"/>
              <w:left w:val="single" w:sz="4" w:space="0" w:color="auto"/>
              <w:bottom w:val="single" w:sz="4" w:space="0" w:color="auto"/>
              <w:right w:val="single" w:sz="4" w:space="0" w:color="auto"/>
            </w:tcBorders>
            <w:vAlign w:val="center"/>
            <w:hideMark/>
          </w:tcPr>
          <w:p w14:paraId="2877FEE8"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TELLER, PİNLER VE VİDALAR</w:t>
            </w:r>
          </w:p>
        </w:tc>
        <w:tc>
          <w:tcPr>
            <w:tcW w:w="309" w:type="pct"/>
            <w:tcBorders>
              <w:top w:val="single" w:sz="4" w:space="0" w:color="auto"/>
              <w:left w:val="single" w:sz="4" w:space="0" w:color="auto"/>
              <w:bottom w:val="single" w:sz="4" w:space="0" w:color="auto"/>
              <w:right w:val="single" w:sz="4" w:space="0" w:color="auto"/>
            </w:tcBorders>
            <w:vAlign w:val="center"/>
            <w:hideMark/>
          </w:tcPr>
          <w:p w14:paraId="1E7AD4FD"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PİNLER</w:t>
            </w:r>
          </w:p>
        </w:tc>
        <w:tc>
          <w:tcPr>
            <w:tcW w:w="408" w:type="pct"/>
            <w:tcBorders>
              <w:top w:val="single" w:sz="4" w:space="0" w:color="auto"/>
              <w:left w:val="single" w:sz="4" w:space="0" w:color="auto"/>
              <w:bottom w:val="single" w:sz="4" w:space="0" w:color="auto"/>
              <w:right w:val="single" w:sz="4" w:space="0" w:color="auto"/>
            </w:tcBorders>
            <w:vAlign w:val="center"/>
            <w:hideMark/>
          </w:tcPr>
          <w:p w14:paraId="6949A50E"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ABSORBE OLABİLEN</w:t>
            </w:r>
          </w:p>
        </w:tc>
        <w:tc>
          <w:tcPr>
            <w:tcW w:w="146" w:type="pct"/>
            <w:tcBorders>
              <w:top w:val="single" w:sz="4" w:space="0" w:color="auto"/>
              <w:left w:val="single" w:sz="4" w:space="0" w:color="auto"/>
              <w:bottom w:val="single" w:sz="4" w:space="0" w:color="auto"/>
              <w:right w:val="single" w:sz="4" w:space="0" w:color="auto"/>
            </w:tcBorders>
            <w:vAlign w:val="center"/>
            <w:hideMark/>
          </w:tcPr>
          <w:p w14:paraId="494DFE4D"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 </w:t>
            </w:r>
          </w:p>
        </w:tc>
        <w:tc>
          <w:tcPr>
            <w:tcW w:w="398" w:type="pct"/>
            <w:tcBorders>
              <w:top w:val="single" w:sz="4" w:space="0" w:color="auto"/>
              <w:left w:val="single" w:sz="4" w:space="0" w:color="auto"/>
              <w:bottom w:val="single" w:sz="4" w:space="0" w:color="auto"/>
              <w:right w:val="single" w:sz="4" w:space="0" w:color="auto"/>
            </w:tcBorders>
            <w:vAlign w:val="center"/>
            <w:hideMark/>
          </w:tcPr>
          <w:p w14:paraId="50219F3F"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BİYO</w:t>
            </w:r>
          </w:p>
          <w:p w14:paraId="34E71478"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ÇÖZÜNÜR</w:t>
            </w:r>
          </w:p>
        </w:tc>
        <w:tc>
          <w:tcPr>
            <w:tcW w:w="350" w:type="pct"/>
            <w:tcBorders>
              <w:top w:val="single" w:sz="4" w:space="0" w:color="auto"/>
              <w:left w:val="single" w:sz="4" w:space="0" w:color="auto"/>
              <w:bottom w:val="single" w:sz="4" w:space="0" w:color="auto"/>
              <w:right w:val="single" w:sz="4" w:space="0" w:color="auto"/>
            </w:tcBorders>
            <w:vAlign w:val="center"/>
            <w:hideMark/>
          </w:tcPr>
          <w:p w14:paraId="20091E9B"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TÜM BOYLAR</w:t>
            </w:r>
          </w:p>
        </w:tc>
        <w:tc>
          <w:tcPr>
            <w:tcW w:w="1525" w:type="pct"/>
            <w:tcBorders>
              <w:top w:val="single" w:sz="4" w:space="0" w:color="auto"/>
              <w:left w:val="single" w:sz="4" w:space="0" w:color="auto"/>
              <w:bottom w:val="single" w:sz="4" w:space="0" w:color="auto"/>
              <w:right w:val="single" w:sz="4" w:space="0" w:color="auto"/>
            </w:tcBorders>
            <w:vAlign w:val="center"/>
            <w:hideMark/>
          </w:tcPr>
          <w:p w14:paraId="18E7E013"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(1) TV5680 SUT kodlu tıbbi malzemenin TV1080 ve TV1090 SUT kodları ile birlikte fatura edilmesi halinde bedeli Kurumca karşılanmaz</w:t>
            </w:r>
            <w:r w:rsidR="002A3D49" w:rsidRPr="00620675">
              <w:rPr>
                <w:rFonts w:ascii="Times New Roman" w:eastAsia="Times New Roman" w:hAnsi="Times New Roman" w:cs="Times New Roman"/>
                <w:sz w:val="12"/>
                <w:szCs w:val="12"/>
                <w:lang w:eastAsia="tr-TR"/>
              </w:rPr>
              <w:t>.</w:t>
            </w:r>
            <w:r w:rsidRPr="00620675">
              <w:rPr>
                <w:rFonts w:ascii="Times New Roman" w:eastAsia="Times New Roman" w:hAnsi="Times New Roman" w:cs="Times New Roman"/>
                <w:sz w:val="12"/>
                <w:szCs w:val="12"/>
                <w:lang w:eastAsia="tr-TR"/>
              </w:rPr>
              <w:t xml:space="preserve">                                                                                       </w:t>
            </w:r>
            <w:r w:rsidR="002C6225" w:rsidRPr="00620675">
              <w:rPr>
                <w:rFonts w:ascii="Times New Roman" w:eastAsia="Times New Roman" w:hAnsi="Times New Roman" w:cs="Times New Roman"/>
                <w:sz w:val="12"/>
                <w:szCs w:val="12"/>
                <w:lang w:eastAsia="tr-TR"/>
              </w:rPr>
              <w:t>(</w:t>
            </w:r>
            <w:r w:rsidRPr="00620675">
              <w:rPr>
                <w:rFonts w:ascii="Times New Roman" w:eastAsia="Times New Roman" w:hAnsi="Times New Roman" w:cs="Times New Roman"/>
                <w:sz w:val="12"/>
                <w:szCs w:val="12"/>
                <w:lang w:eastAsia="tr-TR"/>
              </w:rPr>
              <w:t xml:space="preserve">2) Tüm diz ve kalça artroplastileri ile revizyon işlemlerinde kullanılması halinde bedeli </w:t>
            </w:r>
            <w:r w:rsidRPr="00620675">
              <w:rPr>
                <w:rFonts w:ascii="Times New Roman" w:hAnsi="Times New Roman" w:cs="Times New Roman"/>
                <w:color w:val="000000" w:themeColor="text1"/>
                <w:sz w:val="12"/>
                <w:szCs w:val="12"/>
              </w:rPr>
              <w:t>Kurumca</w:t>
            </w:r>
            <w:r w:rsidRPr="00620675">
              <w:rPr>
                <w:rFonts w:ascii="Times New Roman" w:eastAsia="Times New Roman" w:hAnsi="Times New Roman" w:cs="Times New Roman"/>
                <w:sz w:val="12"/>
                <w:szCs w:val="12"/>
                <w:lang w:eastAsia="tr-TR"/>
              </w:rPr>
              <w:t xml:space="preserve"> karşılanmaz.                                                                                                                                                        (3) Eklem içi kırıklarda osteokondral kırık tespit cerrahisinde kullanılması halinde bedeli Kurumca karşılanır.                                                                                </w:t>
            </w:r>
          </w:p>
          <w:p w14:paraId="128C027C" w14:textId="77777777" w:rsidR="004612D1" w:rsidRPr="00620675" w:rsidRDefault="004612D1" w:rsidP="00E92661">
            <w:pPr>
              <w:widowControl w:val="0"/>
              <w:spacing w:after="0" w:line="240" w:lineRule="auto"/>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(4) Eğitim verme yetkisi bulunan üçüncü basamak resmi sağlık hizmeti sunucularınca kullanılması halinde bedeli Kurumca karşılanır.</w:t>
            </w:r>
          </w:p>
        </w:tc>
        <w:tc>
          <w:tcPr>
            <w:tcW w:w="309" w:type="pct"/>
            <w:tcBorders>
              <w:top w:val="single" w:sz="4" w:space="0" w:color="auto"/>
              <w:left w:val="single" w:sz="4" w:space="0" w:color="auto"/>
              <w:bottom w:val="single" w:sz="4" w:space="0" w:color="auto"/>
              <w:right w:val="single" w:sz="4" w:space="0" w:color="auto"/>
            </w:tcBorders>
            <w:vAlign w:val="center"/>
            <w:hideMark/>
          </w:tcPr>
          <w:p w14:paraId="204810C3" w14:textId="77777777" w:rsidR="004612D1" w:rsidRPr="00620675" w:rsidRDefault="004612D1" w:rsidP="00E92661">
            <w:pPr>
              <w:widowControl w:val="0"/>
              <w:spacing w:after="0" w:line="240" w:lineRule="auto"/>
              <w:jc w:val="center"/>
              <w:rPr>
                <w:rFonts w:ascii="Times New Roman" w:eastAsia="Times New Roman" w:hAnsi="Times New Roman" w:cs="Times New Roman"/>
                <w:sz w:val="12"/>
                <w:szCs w:val="12"/>
                <w:lang w:eastAsia="tr-TR"/>
              </w:rPr>
            </w:pPr>
            <w:r w:rsidRPr="00620675">
              <w:rPr>
                <w:rFonts w:ascii="Times New Roman" w:eastAsia="Times New Roman" w:hAnsi="Times New Roman" w:cs="Times New Roman"/>
                <w:sz w:val="12"/>
                <w:szCs w:val="12"/>
                <w:lang w:eastAsia="tr-TR"/>
              </w:rPr>
              <w:t xml:space="preserve">      2.658,91 </w:t>
            </w:r>
          </w:p>
        </w:tc>
      </w:tr>
    </w:tbl>
    <w:p w14:paraId="30780D50" w14:textId="77777777" w:rsidR="004612D1" w:rsidRPr="00620675" w:rsidRDefault="004612D1" w:rsidP="00E92661">
      <w:pPr>
        <w:widowControl w:val="0"/>
        <w:spacing w:after="0" w:line="240" w:lineRule="auto"/>
        <w:ind w:right="-141"/>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                                                                                                                                                                                                       ”</w:t>
      </w:r>
    </w:p>
    <w:p w14:paraId="08A37EBF" w14:textId="77777777" w:rsidR="001134E8" w:rsidRPr="00620675" w:rsidRDefault="00E878BF" w:rsidP="00E92661">
      <w:pPr>
        <w:widowControl w:val="0"/>
        <w:autoSpaceDE w:val="0"/>
        <w:autoSpaceDN w:val="0"/>
        <w:adjustRightInd w:val="0"/>
        <w:spacing w:after="0" w:line="240" w:lineRule="auto"/>
        <w:ind w:firstLine="708"/>
        <w:jc w:val="both"/>
        <w:rPr>
          <w:rFonts w:ascii="Times New Roman" w:eastAsia="Calibri" w:hAnsi="Times New Roman" w:cs="Times New Roman"/>
          <w:sz w:val="18"/>
          <w:szCs w:val="18"/>
        </w:rPr>
      </w:pPr>
      <w:r w:rsidRPr="00620675">
        <w:rPr>
          <w:rFonts w:ascii="Times New Roman" w:hAnsi="Times New Roman" w:cs="Times New Roman"/>
          <w:b/>
          <w:bCs/>
          <w:sz w:val="18"/>
        </w:rPr>
        <w:t xml:space="preserve">MADDE </w:t>
      </w:r>
      <w:r w:rsidR="00CA5B5D" w:rsidRPr="00620675">
        <w:rPr>
          <w:rFonts w:ascii="Times New Roman" w:hAnsi="Times New Roman" w:cs="Times New Roman"/>
          <w:b/>
          <w:bCs/>
          <w:sz w:val="18"/>
        </w:rPr>
        <w:t>1</w:t>
      </w:r>
      <w:r w:rsidR="004C5FC2" w:rsidRPr="00620675">
        <w:rPr>
          <w:rFonts w:ascii="Times New Roman" w:hAnsi="Times New Roman" w:cs="Times New Roman"/>
          <w:b/>
          <w:bCs/>
          <w:sz w:val="18"/>
        </w:rPr>
        <w:t>6</w:t>
      </w:r>
      <w:r w:rsidRPr="00620675">
        <w:rPr>
          <w:rFonts w:ascii="Times New Roman" w:hAnsi="Times New Roman" w:cs="Times New Roman"/>
          <w:b/>
          <w:bCs/>
          <w:sz w:val="18"/>
        </w:rPr>
        <w:t>-</w:t>
      </w:r>
      <w:r w:rsidRPr="00620675">
        <w:rPr>
          <w:rFonts w:ascii="Times New Roman" w:hAnsi="Times New Roman" w:cs="Times New Roman"/>
          <w:color w:val="000000" w:themeColor="text1"/>
          <w:sz w:val="18"/>
          <w:szCs w:val="18"/>
          <w:lang w:eastAsia="tr-TR"/>
        </w:rPr>
        <w:t xml:space="preserve"> Aynı Tebliğ eki “Kardiyoloji Branşına Ait Tıbbi Malzemeler Listesi </w:t>
      </w:r>
      <w:r w:rsidRPr="00620675">
        <w:rPr>
          <w:rFonts w:ascii="Times New Roman" w:hAnsi="Times New Roman" w:cs="Times New Roman"/>
          <w:sz w:val="18"/>
          <w:szCs w:val="18"/>
          <w:lang w:eastAsia="tr-TR"/>
        </w:rPr>
        <w:t>(EK-3/H)”</w:t>
      </w:r>
      <w:r w:rsidR="0014367B" w:rsidRPr="00620675">
        <w:rPr>
          <w:rFonts w:ascii="Times New Roman" w:hAnsi="Times New Roman" w:cs="Times New Roman"/>
          <w:sz w:val="18"/>
          <w:szCs w:val="18"/>
          <w:lang w:eastAsia="tr-TR"/>
        </w:rPr>
        <w:t xml:space="preserve"> </w:t>
      </w:r>
      <w:r w:rsidRPr="00620675">
        <w:rPr>
          <w:rFonts w:ascii="Times New Roman" w:hAnsi="Times New Roman" w:cs="Times New Roman"/>
          <w:color w:val="000000" w:themeColor="text1"/>
          <w:sz w:val="18"/>
          <w:szCs w:val="18"/>
          <w:lang w:eastAsia="tr-TR"/>
        </w:rPr>
        <w:t xml:space="preserve">nde </w:t>
      </w:r>
      <w:r w:rsidR="001134E8" w:rsidRPr="00620675">
        <w:rPr>
          <w:rFonts w:ascii="Times New Roman" w:eastAsia="Calibri" w:hAnsi="Times New Roman" w:cs="Times New Roman"/>
          <w:sz w:val="18"/>
          <w:szCs w:val="18"/>
        </w:rPr>
        <w:t>aşağıdaki düzenlemeler yapılmıştır.</w:t>
      </w:r>
    </w:p>
    <w:p w14:paraId="03422036" w14:textId="77777777" w:rsidR="00E878BF" w:rsidRPr="00620675" w:rsidRDefault="001134E8" w:rsidP="00E92661">
      <w:pPr>
        <w:widowControl w:val="0"/>
        <w:spacing w:after="0" w:line="240" w:lineRule="auto"/>
        <w:ind w:firstLine="709"/>
        <w:jc w:val="both"/>
        <w:rPr>
          <w:rFonts w:ascii="Times New Roman" w:hAnsi="Times New Roman" w:cs="Times New Roman"/>
          <w:color w:val="000000" w:themeColor="text1"/>
          <w:sz w:val="18"/>
          <w:szCs w:val="18"/>
          <w:lang w:eastAsia="tr-TR"/>
        </w:rPr>
      </w:pPr>
      <w:r w:rsidRPr="00620675">
        <w:rPr>
          <w:rFonts w:ascii="Times New Roman" w:hAnsi="Times New Roman" w:cs="Times New Roman"/>
          <w:color w:val="000000" w:themeColor="text1"/>
          <w:sz w:val="18"/>
          <w:szCs w:val="18"/>
          <w:lang w:eastAsia="tr-TR"/>
        </w:rPr>
        <w:t xml:space="preserve">a) </w:t>
      </w:r>
      <w:r w:rsidRPr="00620675">
        <w:rPr>
          <w:rFonts w:ascii="Times New Roman" w:eastAsia="Calibri" w:hAnsi="Times New Roman" w:cs="Times New Roman"/>
          <w:sz w:val="18"/>
          <w:szCs w:val="18"/>
        </w:rPr>
        <w:t xml:space="preserve">Listede yer alan </w:t>
      </w:r>
      <w:r w:rsidR="00E878BF" w:rsidRPr="00620675">
        <w:rPr>
          <w:rFonts w:ascii="Times New Roman" w:eastAsia="Calibri" w:hAnsi="Times New Roman" w:cs="Times New Roman"/>
          <w:sz w:val="18"/>
          <w:szCs w:val="18"/>
        </w:rPr>
        <w:t>“</w:t>
      </w:r>
      <w:r w:rsidR="00E878BF" w:rsidRPr="00620675">
        <w:rPr>
          <w:rFonts w:ascii="Times New Roman" w:eastAsia="Times New Roman" w:hAnsi="Times New Roman" w:cs="Times New Roman"/>
          <w:sz w:val="18"/>
          <w:szCs w:val="18"/>
          <w:lang w:eastAsia="tr-TR"/>
        </w:rPr>
        <w:t xml:space="preserve">KR1198”, “KR2021” ve “KR2022” SUT kodlu </w:t>
      </w:r>
      <w:r w:rsidR="00E878BF" w:rsidRPr="00620675">
        <w:rPr>
          <w:rFonts w:ascii="Times New Roman" w:hAnsi="Times New Roman" w:cs="Times New Roman"/>
          <w:color w:val="000000" w:themeColor="text1"/>
          <w:sz w:val="18"/>
          <w:szCs w:val="18"/>
          <w:lang w:eastAsia="tr-TR"/>
        </w:rPr>
        <w:t>tıbbi malzeme satırlarının “Açıklama” bölümüne aşağıdaki madde eklenmiştir.</w:t>
      </w:r>
    </w:p>
    <w:p w14:paraId="1ADA5B49" w14:textId="77777777" w:rsidR="00E878BF" w:rsidRPr="00620675" w:rsidRDefault="00E878BF" w:rsidP="00E92661">
      <w:pPr>
        <w:widowControl w:val="0"/>
        <w:spacing w:after="0" w:line="240" w:lineRule="auto"/>
        <w:ind w:firstLine="709"/>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“(3) “</w:t>
      </w:r>
      <w:r w:rsidRPr="00620675">
        <w:rPr>
          <w:rFonts w:ascii="Times New Roman" w:hAnsi="Times New Roman" w:cs="Times New Roman"/>
          <w:sz w:val="18"/>
          <w:szCs w:val="18"/>
        </w:rPr>
        <w:t xml:space="preserve">Protez Kapak Kullanım Kılavuzu”nda belirtilen esaslara uyulacak olup kılavuzda tanımlanmamış durumlar için; endikasyon dışı kullanım gerekçesi 2 (iki) kardiyoloji/çocuk kardiyoloji, 2 (iki) KVC, 1 (bir) anestezi ve reanimasyon </w:t>
      </w:r>
      <w:r w:rsidRPr="00620675">
        <w:rPr>
          <w:rFonts w:ascii="Times New Roman" w:hAnsi="Times New Roman" w:cs="Times New Roman"/>
          <w:sz w:val="18"/>
          <w:szCs w:val="18"/>
        </w:rPr>
        <w:lastRenderedPageBreak/>
        <w:t>uzmanının onayının bulunduğu konsey kararında ayrıntılı olarak belirtilecektir.</w:t>
      </w:r>
      <w:r w:rsidRPr="00620675">
        <w:rPr>
          <w:rFonts w:ascii="Times New Roman" w:eastAsia="Times New Roman" w:hAnsi="Times New Roman" w:cs="Times New Roman"/>
          <w:sz w:val="18"/>
          <w:szCs w:val="18"/>
          <w:lang w:eastAsia="tr-TR"/>
        </w:rPr>
        <w:t>”</w:t>
      </w:r>
    </w:p>
    <w:p w14:paraId="45ECC4AE" w14:textId="77777777" w:rsidR="001134E8" w:rsidRPr="00620675" w:rsidRDefault="001134E8" w:rsidP="00E92661">
      <w:pPr>
        <w:pStyle w:val="AralkYok"/>
        <w:widowControl w:val="0"/>
        <w:shd w:val="clear" w:color="auto" w:fill="FFFFFF" w:themeFill="background1"/>
        <w:tabs>
          <w:tab w:val="left" w:pos="709"/>
        </w:tabs>
        <w:jc w:val="both"/>
        <w:rPr>
          <w:rFonts w:ascii="Times New Roman" w:hAnsi="Times New Roman" w:cs="Times New Roman"/>
          <w:sz w:val="18"/>
          <w:szCs w:val="18"/>
        </w:rPr>
      </w:pPr>
      <w:r w:rsidRPr="00620675">
        <w:rPr>
          <w:rFonts w:ascii="Times New Roman" w:hAnsi="Times New Roman" w:cs="Times New Roman"/>
          <w:sz w:val="18"/>
          <w:szCs w:val="18"/>
        </w:rPr>
        <w:t xml:space="preserve">               b) Listede yer alan “KR1047” </w:t>
      </w:r>
      <w:r w:rsidRPr="00620675">
        <w:rPr>
          <w:rFonts w:ascii="Times New Roman" w:hAnsi="Times New Roman" w:cs="Times New Roman"/>
          <w:bCs/>
          <w:sz w:val="18"/>
          <w:szCs w:val="18"/>
        </w:rPr>
        <w:t>SUT kodlu tıbbi malzeme satırından sonra gelmek üzere aşağıdaki satır eklenmiştir.</w:t>
      </w:r>
    </w:p>
    <w:p w14:paraId="27422ACB" w14:textId="77777777" w:rsidR="00E878BF" w:rsidRPr="00620675" w:rsidRDefault="003154EC" w:rsidP="00E92661">
      <w:pPr>
        <w:widowControl w:val="0"/>
        <w:spacing w:after="0" w:line="240" w:lineRule="auto"/>
        <w:jc w:val="both"/>
        <w:rPr>
          <w:rFonts w:ascii="Times New Roman" w:hAnsi="Times New Roman" w:cs="Times New Roman"/>
          <w:bCs/>
          <w:sz w:val="18"/>
        </w:rPr>
      </w:pPr>
      <w:r w:rsidRPr="00620675">
        <w:rPr>
          <w:rFonts w:ascii="Times New Roman" w:hAnsi="Times New Roman" w:cs="Times New Roman"/>
          <w:bCs/>
          <w:sz w:val="18"/>
        </w:rPr>
        <w:t>“</w:t>
      </w:r>
    </w:p>
    <w:tbl>
      <w:tblPr>
        <w:tblpPr w:leftFromText="141" w:rightFromText="141" w:vertAnchor="text" w:horzAnchor="margin" w:tblpXSpec="center" w:tblpY="45"/>
        <w:tblOverlap w:val="never"/>
        <w:tblW w:w="9072" w:type="dxa"/>
        <w:tblCellMar>
          <w:left w:w="70" w:type="dxa"/>
          <w:right w:w="70" w:type="dxa"/>
        </w:tblCellMar>
        <w:tblLook w:val="04A0" w:firstRow="1" w:lastRow="0" w:firstColumn="1" w:lastColumn="0" w:noHBand="0" w:noVBand="1"/>
      </w:tblPr>
      <w:tblGrid>
        <w:gridCol w:w="846"/>
        <w:gridCol w:w="3275"/>
        <w:gridCol w:w="3544"/>
        <w:gridCol w:w="1407"/>
      </w:tblGrid>
      <w:tr w:rsidR="001134E8" w:rsidRPr="00620675" w14:paraId="4D9E13E0" w14:textId="77777777" w:rsidTr="00BF3CB4">
        <w:trPr>
          <w:trHeight w:val="127"/>
        </w:trPr>
        <w:tc>
          <w:tcPr>
            <w:tcW w:w="84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0707095" w14:textId="77777777" w:rsidR="001134E8" w:rsidRPr="00620675" w:rsidRDefault="001134E8"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KR4003</w:t>
            </w:r>
          </w:p>
        </w:tc>
        <w:tc>
          <w:tcPr>
            <w:tcW w:w="3275" w:type="dxa"/>
            <w:tcBorders>
              <w:top w:val="single" w:sz="4" w:space="0" w:color="auto"/>
              <w:left w:val="single" w:sz="4" w:space="0" w:color="auto"/>
              <w:bottom w:val="single" w:sz="4" w:space="0" w:color="auto"/>
              <w:right w:val="single" w:sz="4" w:space="0" w:color="000000"/>
            </w:tcBorders>
            <w:shd w:val="clear" w:color="auto" w:fill="auto"/>
            <w:vAlign w:val="center"/>
          </w:tcPr>
          <w:p w14:paraId="649BDEDD" w14:textId="77777777" w:rsidR="001134E8" w:rsidRPr="00620675" w:rsidRDefault="000059A7"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KATETER, ABLASYON, PULMONER VEN, PFA</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4AC1C337" w14:textId="77777777" w:rsidR="001134E8" w:rsidRPr="00620675" w:rsidRDefault="001134E8"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(1) Üçüncü basamak resmi sağlık hizmeti sunucularında, epikrizde 2 (iki) kardiyoloji uzmanının imzasının olması halinde bedeli </w:t>
            </w:r>
            <w:r w:rsidR="002A3D49" w:rsidRPr="00620675">
              <w:rPr>
                <w:rFonts w:ascii="Times New Roman" w:eastAsia="Times New Roman" w:hAnsi="Times New Roman" w:cs="Times New Roman"/>
                <w:sz w:val="18"/>
                <w:szCs w:val="18"/>
                <w:lang w:eastAsia="tr-TR"/>
              </w:rPr>
              <w:t xml:space="preserve">Kurumca </w:t>
            </w:r>
            <w:r w:rsidRPr="00620675">
              <w:rPr>
                <w:rFonts w:ascii="Times New Roman" w:eastAsia="Times New Roman" w:hAnsi="Times New Roman" w:cs="Times New Roman"/>
                <w:sz w:val="18"/>
                <w:szCs w:val="18"/>
                <w:lang w:eastAsia="tr-TR"/>
              </w:rPr>
              <w:t>karşılanır.</w:t>
            </w:r>
          </w:p>
        </w:tc>
        <w:tc>
          <w:tcPr>
            <w:tcW w:w="1407" w:type="dxa"/>
            <w:tcBorders>
              <w:top w:val="single" w:sz="4" w:space="0" w:color="auto"/>
              <w:left w:val="single" w:sz="4" w:space="0" w:color="auto"/>
              <w:bottom w:val="single" w:sz="4" w:space="0" w:color="auto"/>
              <w:right w:val="single" w:sz="4" w:space="0" w:color="000000"/>
            </w:tcBorders>
            <w:shd w:val="clear" w:color="auto" w:fill="auto"/>
            <w:vAlign w:val="center"/>
          </w:tcPr>
          <w:p w14:paraId="066AE349" w14:textId="77777777" w:rsidR="001134E8" w:rsidRPr="00620675" w:rsidRDefault="00C21C39" w:rsidP="00E92661">
            <w:pPr>
              <w:widowControl w:val="0"/>
              <w:spacing w:after="0" w:line="240" w:lineRule="auto"/>
              <w:ind w:right="-64"/>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         </w:t>
            </w:r>
            <w:r w:rsidR="001134E8" w:rsidRPr="00620675">
              <w:rPr>
                <w:rFonts w:ascii="Times New Roman" w:eastAsia="Times New Roman" w:hAnsi="Times New Roman" w:cs="Times New Roman"/>
                <w:sz w:val="18"/>
                <w:szCs w:val="18"/>
                <w:lang w:eastAsia="tr-TR"/>
              </w:rPr>
              <w:t>50.450,40</w:t>
            </w:r>
          </w:p>
        </w:tc>
      </w:tr>
    </w:tbl>
    <w:p w14:paraId="446D6698" w14:textId="77777777" w:rsidR="002F0690" w:rsidRPr="00620675" w:rsidRDefault="003154EC" w:rsidP="00E92661">
      <w:pPr>
        <w:widowControl w:val="0"/>
        <w:spacing w:after="0" w:line="240" w:lineRule="auto"/>
        <w:ind w:firstLine="709"/>
        <w:jc w:val="both"/>
        <w:rPr>
          <w:rFonts w:ascii="Times New Roman" w:eastAsia="Calibri" w:hAnsi="Times New Roman" w:cs="Times New Roman"/>
          <w:sz w:val="18"/>
          <w:szCs w:val="18"/>
        </w:rPr>
      </w:pPr>
      <w:r w:rsidRPr="00620675">
        <w:rPr>
          <w:rFonts w:ascii="Times New Roman" w:eastAsia="Calibri" w:hAnsi="Times New Roman" w:cs="Times New Roman"/>
          <w:sz w:val="18"/>
          <w:szCs w:val="18"/>
        </w:rPr>
        <w:t xml:space="preserve">                                                                                                                                                                                        ”</w:t>
      </w:r>
    </w:p>
    <w:p w14:paraId="3405B67A" w14:textId="77777777" w:rsidR="00636994" w:rsidRPr="00620675" w:rsidRDefault="00841298" w:rsidP="00E92661">
      <w:pPr>
        <w:widowControl w:val="0"/>
        <w:tabs>
          <w:tab w:val="left" w:pos="709"/>
        </w:tabs>
        <w:spacing w:after="0" w:line="240" w:lineRule="auto"/>
        <w:jc w:val="both"/>
        <w:rPr>
          <w:rFonts w:ascii="Times New Roman" w:eastAsia="Calibri" w:hAnsi="Times New Roman" w:cs="Times New Roman"/>
          <w:sz w:val="18"/>
          <w:szCs w:val="18"/>
        </w:rPr>
      </w:pPr>
      <w:r w:rsidRPr="00620675">
        <w:rPr>
          <w:rFonts w:ascii="Times New Roman" w:hAnsi="Times New Roman" w:cs="Times New Roman"/>
          <w:b/>
          <w:bCs/>
          <w:sz w:val="18"/>
        </w:rPr>
        <w:t xml:space="preserve">               </w:t>
      </w:r>
      <w:r w:rsidR="00636994" w:rsidRPr="00620675">
        <w:rPr>
          <w:rFonts w:ascii="Times New Roman" w:hAnsi="Times New Roman" w:cs="Times New Roman"/>
          <w:b/>
          <w:bCs/>
          <w:sz w:val="18"/>
        </w:rPr>
        <w:t xml:space="preserve">MADDE </w:t>
      </w:r>
      <w:r w:rsidR="00CA5B5D" w:rsidRPr="00620675">
        <w:rPr>
          <w:rFonts w:ascii="Times New Roman" w:hAnsi="Times New Roman" w:cs="Times New Roman"/>
          <w:b/>
          <w:bCs/>
          <w:sz w:val="18"/>
        </w:rPr>
        <w:t>1</w:t>
      </w:r>
      <w:r w:rsidR="004C5FC2" w:rsidRPr="00620675">
        <w:rPr>
          <w:rFonts w:ascii="Times New Roman" w:hAnsi="Times New Roman" w:cs="Times New Roman"/>
          <w:b/>
          <w:bCs/>
          <w:sz w:val="18"/>
        </w:rPr>
        <w:t>7</w:t>
      </w:r>
      <w:r w:rsidR="00636994" w:rsidRPr="00620675">
        <w:rPr>
          <w:rFonts w:ascii="Times New Roman" w:hAnsi="Times New Roman" w:cs="Times New Roman"/>
          <w:b/>
          <w:bCs/>
          <w:sz w:val="18"/>
        </w:rPr>
        <w:t xml:space="preserve">- </w:t>
      </w:r>
      <w:r w:rsidR="00636994" w:rsidRPr="00620675">
        <w:rPr>
          <w:rFonts w:ascii="Times New Roman" w:hAnsi="Times New Roman" w:cs="Times New Roman"/>
          <w:sz w:val="18"/>
          <w:szCs w:val="18"/>
          <w:lang w:eastAsia="tr-TR"/>
        </w:rPr>
        <w:t>Aynı Tebliğ eki “Kalp Damar Cerrahisi Branşına Ait Tıbbi Malzemeler Listesi (EK-3/I)” nde</w:t>
      </w:r>
      <w:r w:rsidR="00636994" w:rsidRPr="00620675">
        <w:rPr>
          <w:rFonts w:ascii="Times New Roman" w:eastAsia="Calibri" w:hAnsi="Times New Roman" w:cs="Times New Roman"/>
          <w:sz w:val="18"/>
          <w:szCs w:val="18"/>
        </w:rPr>
        <w:t xml:space="preserve"> aşağıdaki düzenlemeler yapılmıştır.</w:t>
      </w:r>
    </w:p>
    <w:p w14:paraId="5A363751" w14:textId="77777777" w:rsidR="00636994" w:rsidRPr="00620675" w:rsidRDefault="00841298" w:rsidP="00E92661">
      <w:pPr>
        <w:widowControl w:val="0"/>
        <w:tabs>
          <w:tab w:val="left" w:pos="709"/>
        </w:tabs>
        <w:spacing w:after="0" w:line="240" w:lineRule="auto"/>
        <w:jc w:val="both"/>
        <w:rPr>
          <w:rFonts w:ascii="Times New Roman" w:hAnsi="Times New Roman" w:cs="Times New Roman"/>
          <w:color w:val="000000" w:themeColor="text1"/>
          <w:sz w:val="18"/>
          <w:szCs w:val="18"/>
          <w:lang w:eastAsia="tr-TR"/>
        </w:rPr>
      </w:pPr>
      <w:r w:rsidRPr="00620675">
        <w:rPr>
          <w:rFonts w:ascii="Times New Roman" w:hAnsi="Times New Roman" w:cs="Times New Roman"/>
          <w:color w:val="000000" w:themeColor="text1"/>
          <w:sz w:val="18"/>
          <w:szCs w:val="18"/>
          <w:lang w:eastAsia="tr-TR"/>
        </w:rPr>
        <w:t xml:space="preserve">               </w:t>
      </w:r>
      <w:r w:rsidR="00636994" w:rsidRPr="00620675">
        <w:rPr>
          <w:rFonts w:ascii="Times New Roman" w:hAnsi="Times New Roman" w:cs="Times New Roman"/>
          <w:color w:val="000000" w:themeColor="text1"/>
          <w:sz w:val="18"/>
          <w:szCs w:val="18"/>
          <w:lang w:eastAsia="tr-TR"/>
        </w:rPr>
        <w:t xml:space="preserve">a) </w:t>
      </w:r>
      <w:r w:rsidR="00636994" w:rsidRPr="00620675">
        <w:rPr>
          <w:rFonts w:ascii="Times New Roman" w:eastAsia="Calibri" w:hAnsi="Times New Roman" w:cs="Times New Roman"/>
          <w:sz w:val="18"/>
          <w:szCs w:val="18"/>
        </w:rPr>
        <w:t>Listede yer alan “</w:t>
      </w:r>
      <w:r w:rsidR="00636994" w:rsidRPr="00620675">
        <w:rPr>
          <w:rFonts w:ascii="Times New Roman" w:eastAsia="Times New Roman" w:hAnsi="Times New Roman" w:cs="Times New Roman"/>
          <w:sz w:val="18"/>
          <w:szCs w:val="18"/>
          <w:lang w:eastAsia="tr-TR"/>
        </w:rPr>
        <w:t xml:space="preserve">KV1010”, “KV1011” ve “KV1012” SUT kodlu </w:t>
      </w:r>
      <w:r w:rsidR="00636994" w:rsidRPr="00620675">
        <w:rPr>
          <w:rFonts w:ascii="Times New Roman" w:hAnsi="Times New Roman" w:cs="Times New Roman"/>
          <w:color w:val="000000" w:themeColor="text1"/>
          <w:sz w:val="18"/>
          <w:szCs w:val="18"/>
          <w:lang w:eastAsia="tr-TR"/>
        </w:rPr>
        <w:t>tıbbi malzeme satırlarının “Açıklama” bölümüne aşağıdaki madde eklenmiştir.</w:t>
      </w:r>
    </w:p>
    <w:p w14:paraId="6CF505D3" w14:textId="77777777" w:rsidR="00636994" w:rsidRPr="00620675" w:rsidRDefault="00841298" w:rsidP="00E92661">
      <w:pPr>
        <w:widowControl w:val="0"/>
        <w:tabs>
          <w:tab w:val="left" w:pos="709"/>
        </w:tabs>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               </w:t>
      </w:r>
      <w:r w:rsidR="00636994" w:rsidRPr="00620675">
        <w:rPr>
          <w:rFonts w:ascii="Times New Roman" w:eastAsia="Times New Roman" w:hAnsi="Times New Roman" w:cs="Times New Roman"/>
          <w:sz w:val="18"/>
          <w:szCs w:val="18"/>
          <w:lang w:eastAsia="tr-TR"/>
        </w:rPr>
        <w:t>“(3) “</w:t>
      </w:r>
      <w:r w:rsidR="00636994" w:rsidRPr="00620675">
        <w:rPr>
          <w:rFonts w:ascii="Times New Roman" w:hAnsi="Times New Roman" w:cs="Times New Roman"/>
          <w:sz w:val="18"/>
          <w:szCs w:val="18"/>
        </w:rPr>
        <w:t>Protez Kapak Kullanım Kılavuzu”</w:t>
      </w:r>
      <w:r w:rsidR="00156459" w:rsidRPr="00620675">
        <w:rPr>
          <w:rFonts w:ascii="Times New Roman" w:hAnsi="Times New Roman" w:cs="Times New Roman"/>
          <w:sz w:val="18"/>
          <w:szCs w:val="18"/>
        </w:rPr>
        <w:t xml:space="preserve"> </w:t>
      </w:r>
      <w:r w:rsidR="00636994" w:rsidRPr="00620675">
        <w:rPr>
          <w:rFonts w:ascii="Times New Roman" w:hAnsi="Times New Roman" w:cs="Times New Roman"/>
          <w:sz w:val="18"/>
          <w:szCs w:val="18"/>
        </w:rPr>
        <w:t>nda belirtilen esaslara uyulacak olup kılavuzda tanımlanmamış durumlar için; endikasyon dışı kullanım gerekçesi 2 (iki) kardiyoloji/çocuk kardiyoloji, 2 (iki) KVC, 1 (bir) anestezi ve reanimasyon uzmanının onayının bulunduğu konsey kararında ayrıntılı olarak belirtilecektir.</w:t>
      </w:r>
      <w:r w:rsidR="00636994" w:rsidRPr="00620675">
        <w:rPr>
          <w:rFonts w:ascii="Times New Roman" w:eastAsia="Times New Roman" w:hAnsi="Times New Roman" w:cs="Times New Roman"/>
          <w:sz w:val="18"/>
          <w:szCs w:val="18"/>
          <w:lang w:eastAsia="tr-TR"/>
        </w:rPr>
        <w:t>”</w:t>
      </w:r>
    </w:p>
    <w:p w14:paraId="0EED62F8" w14:textId="77777777" w:rsidR="008E63A3" w:rsidRPr="00620675" w:rsidRDefault="008E63A3" w:rsidP="00E92661">
      <w:pPr>
        <w:widowControl w:val="0"/>
        <w:tabs>
          <w:tab w:val="left" w:pos="567"/>
          <w:tab w:val="left" w:pos="709"/>
        </w:tabs>
        <w:spacing w:after="0" w:line="240" w:lineRule="auto"/>
        <w:jc w:val="both"/>
        <w:rPr>
          <w:rFonts w:ascii="Times New Roman" w:eastAsia="Calibri" w:hAnsi="Times New Roman" w:cs="Times New Roman"/>
          <w:sz w:val="18"/>
          <w:szCs w:val="18"/>
        </w:rPr>
      </w:pPr>
      <w:r w:rsidRPr="00620675">
        <w:rPr>
          <w:rFonts w:ascii="Times New Roman" w:eastAsia="Calibri" w:hAnsi="Times New Roman" w:cs="Times New Roman"/>
          <w:sz w:val="18"/>
          <w:szCs w:val="18"/>
        </w:rPr>
        <w:t xml:space="preserve">               b) </w:t>
      </w:r>
      <w:r w:rsidRPr="00620675">
        <w:rPr>
          <w:rFonts w:ascii="Times New Roman" w:hAnsi="Times New Roman" w:cs="Times New Roman"/>
          <w:color w:val="000000" w:themeColor="text1"/>
          <w:sz w:val="18"/>
          <w:szCs w:val="18"/>
        </w:rPr>
        <w:t xml:space="preserve">Listede yer alan “KATETER, BALON, PERİFERİK, ANJİYOPLASTİ, İLAÇ SALINIMLI” </w:t>
      </w:r>
      <w:r w:rsidRPr="00620675">
        <w:rPr>
          <w:rFonts w:ascii="Times New Roman" w:eastAsia="Calibri" w:hAnsi="Times New Roman" w:cs="Times New Roman"/>
          <w:sz w:val="18"/>
          <w:szCs w:val="18"/>
        </w:rPr>
        <w:t>başlı</w:t>
      </w:r>
      <w:r w:rsidR="00F94B1F" w:rsidRPr="00620675">
        <w:rPr>
          <w:rFonts w:ascii="Times New Roman" w:eastAsia="Calibri" w:hAnsi="Times New Roman" w:cs="Times New Roman"/>
          <w:sz w:val="18"/>
          <w:szCs w:val="18"/>
        </w:rPr>
        <w:t>klı satır</w:t>
      </w:r>
      <w:r w:rsidRPr="00620675">
        <w:rPr>
          <w:rFonts w:ascii="Times New Roman" w:eastAsia="Calibri" w:hAnsi="Times New Roman" w:cs="Times New Roman"/>
          <w:sz w:val="18"/>
          <w:szCs w:val="18"/>
        </w:rPr>
        <w:t xml:space="preserve"> aşağıdaki şekilde değiştirilmiştir.</w:t>
      </w:r>
    </w:p>
    <w:p w14:paraId="43FA8C8D" w14:textId="77777777" w:rsidR="000059A7" w:rsidRPr="00620675" w:rsidRDefault="000059A7"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w:t>
      </w:r>
    </w:p>
    <w:tbl>
      <w:tblPr>
        <w:tblW w:w="9094" w:type="dxa"/>
        <w:tblCellMar>
          <w:left w:w="70" w:type="dxa"/>
          <w:right w:w="70" w:type="dxa"/>
        </w:tblCellMar>
        <w:tblLook w:val="04A0" w:firstRow="1" w:lastRow="0" w:firstColumn="1" w:lastColumn="0" w:noHBand="0" w:noVBand="1"/>
      </w:tblPr>
      <w:tblGrid>
        <w:gridCol w:w="555"/>
        <w:gridCol w:w="1708"/>
        <w:gridCol w:w="5935"/>
        <w:gridCol w:w="896"/>
      </w:tblGrid>
      <w:tr w:rsidR="000059A7" w:rsidRPr="00620675" w14:paraId="05C7095E" w14:textId="77777777" w:rsidTr="008E63A3">
        <w:trPr>
          <w:trHeight w:val="878"/>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EC97F" w14:textId="77777777" w:rsidR="000059A7" w:rsidRPr="00620675" w:rsidRDefault="000059A7"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CB509E4" w14:textId="77777777" w:rsidR="008E63A3" w:rsidRPr="00620675" w:rsidRDefault="000059A7" w:rsidP="00E92661">
            <w:pPr>
              <w:widowControl w:val="0"/>
              <w:spacing w:after="0" w:line="240" w:lineRule="auto"/>
              <w:rPr>
                <w:rFonts w:ascii="Times New Roman" w:eastAsia="Times New Roman" w:hAnsi="Times New Roman" w:cs="Times New Roman"/>
                <w:b/>
                <w:bCs/>
                <w:sz w:val="18"/>
                <w:szCs w:val="18"/>
                <w:lang w:eastAsia="tr-TR"/>
              </w:rPr>
            </w:pPr>
            <w:r w:rsidRPr="00620675">
              <w:rPr>
                <w:rFonts w:ascii="Times New Roman" w:eastAsia="Times New Roman" w:hAnsi="Times New Roman" w:cs="Times New Roman"/>
                <w:b/>
                <w:bCs/>
                <w:sz w:val="18"/>
                <w:szCs w:val="18"/>
                <w:lang w:eastAsia="tr-TR"/>
              </w:rPr>
              <w:t xml:space="preserve">KATETER, BALON, </w:t>
            </w:r>
          </w:p>
          <w:p w14:paraId="58495A4D" w14:textId="77777777" w:rsidR="000059A7" w:rsidRPr="00620675" w:rsidRDefault="000059A7" w:rsidP="00E92661">
            <w:pPr>
              <w:widowControl w:val="0"/>
              <w:spacing w:after="0" w:line="240" w:lineRule="auto"/>
              <w:rPr>
                <w:rFonts w:ascii="Times New Roman" w:eastAsia="Times New Roman" w:hAnsi="Times New Roman" w:cs="Times New Roman"/>
                <w:b/>
                <w:bCs/>
                <w:sz w:val="18"/>
                <w:szCs w:val="18"/>
                <w:lang w:eastAsia="tr-TR"/>
              </w:rPr>
            </w:pPr>
            <w:r w:rsidRPr="00620675">
              <w:rPr>
                <w:rFonts w:ascii="Times New Roman" w:eastAsia="Times New Roman" w:hAnsi="Times New Roman" w:cs="Times New Roman"/>
                <w:b/>
                <w:bCs/>
                <w:sz w:val="18"/>
                <w:szCs w:val="18"/>
                <w:lang w:eastAsia="tr-TR"/>
              </w:rPr>
              <w:t>PERİFERİK, ANJİYOPLASTİ, İLAÇ SALINIMLI</w:t>
            </w:r>
          </w:p>
        </w:tc>
        <w:tc>
          <w:tcPr>
            <w:tcW w:w="5935" w:type="dxa"/>
            <w:tcBorders>
              <w:top w:val="single" w:sz="4" w:space="0" w:color="auto"/>
              <w:left w:val="nil"/>
              <w:bottom w:val="single" w:sz="4" w:space="0" w:color="auto"/>
              <w:right w:val="single" w:sz="4" w:space="0" w:color="auto"/>
            </w:tcBorders>
            <w:shd w:val="clear" w:color="auto" w:fill="auto"/>
            <w:vAlign w:val="center"/>
            <w:hideMark/>
          </w:tcPr>
          <w:p w14:paraId="111A1A16" w14:textId="77777777" w:rsidR="000059A7" w:rsidRPr="00620675" w:rsidRDefault="006B1C7E"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w:t>
            </w:r>
            <w:r w:rsidR="000059A7" w:rsidRPr="00620675">
              <w:rPr>
                <w:rFonts w:ascii="Times New Roman" w:eastAsia="Times New Roman" w:hAnsi="Times New Roman" w:cs="Times New Roman"/>
                <w:sz w:val="18"/>
                <w:szCs w:val="18"/>
                <w:lang w:eastAsia="tr-TR"/>
              </w:rPr>
              <w:t xml:space="preserve">1) İntravasküler stentleme (stent ya da greft) ile kombine edilmeyen yalnızca PTA uygulanan hastalar ve/veya daha önce PTA ya da stentleme yapılmış ancak restenoz gelişmiş hastalarda kullanılması halinde bedeli </w:t>
            </w:r>
            <w:r w:rsidR="002A3D49" w:rsidRPr="00620675">
              <w:rPr>
                <w:rFonts w:ascii="Times New Roman" w:eastAsia="Times New Roman" w:hAnsi="Times New Roman" w:cs="Times New Roman"/>
                <w:sz w:val="18"/>
                <w:szCs w:val="18"/>
                <w:lang w:eastAsia="tr-TR"/>
              </w:rPr>
              <w:t xml:space="preserve">Kurumca </w:t>
            </w:r>
            <w:r w:rsidR="000059A7" w:rsidRPr="00620675">
              <w:rPr>
                <w:rFonts w:ascii="Times New Roman" w:eastAsia="Times New Roman" w:hAnsi="Times New Roman" w:cs="Times New Roman"/>
                <w:sz w:val="18"/>
                <w:szCs w:val="18"/>
                <w:lang w:eastAsia="tr-TR"/>
              </w:rPr>
              <w:t xml:space="preserve">karşılanır. </w:t>
            </w:r>
          </w:p>
          <w:p w14:paraId="316776DD" w14:textId="77777777" w:rsidR="000059A7" w:rsidRPr="00620675" w:rsidRDefault="000059A7"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(2) Tek ekstremitede yapılan işlemde aynı yatışta tek bir SUT kodu için en fazla 1 (bir) adedinin bedeli </w:t>
            </w:r>
            <w:r w:rsidR="002A3D49" w:rsidRPr="00620675">
              <w:rPr>
                <w:rFonts w:ascii="Times New Roman" w:eastAsia="Times New Roman" w:hAnsi="Times New Roman" w:cs="Times New Roman"/>
                <w:sz w:val="18"/>
                <w:szCs w:val="18"/>
                <w:lang w:eastAsia="tr-TR"/>
              </w:rPr>
              <w:t xml:space="preserve">Kurumca </w:t>
            </w:r>
            <w:r w:rsidRPr="00620675">
              <w:rPr>
                <w:rFonts w:ascii="Times New Roman" w:eastAsia="Times New Roman" w:hAnsi="Times New Roman" w:cs="Times New Roman"/>
                <w:sz w:val="18"/>
                <w:szCs w:val="18"/>
                <w:lang w:eastAsia="tr-TR"/>
              </w:rPr>
              <w:t>karşılanır.</w:t>
            </w:r>
          </w:p>
          <w:p w14:paraId="6947D0F4" w14:textId="77777777" w:rsidR="000059A7" w:rsidRPr="00620675" w:rsidRDefault="000059A7" w:rsidP="00E92661">
            <w:pPr>
              <w:widowControl w:val="0"/>
              <w:spacing w:after="0" w:line="240" w:lineRule="auto"/>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sz w:val="18"/>
                <w:szCs w:val="18"/>
                <w:lang w:eastAsia="tr-TR"/>
              </w:rPr>
              <w:t xml:space="preserve">(3) </w:t>
            </w:r>
            <w:r w:rsidRPr="00620675">
              <w:rPr>
                <w:rFonts w:ascii="Times New Roman" w:eastAsia="Times New Roman" w:hAnsi="Times New Roman" w:cs="Times New Roman"/>
                <w:bCs/>
                <w:sz w:val="18"/>
                <w:szCs w:val="18"/>
                <w:lang w:eastAsia="tr-TR"/>
              </w:rPr>
              <w:t>Tek ekstremite için aynı işlemde bu başlık altındaki SUT kodlarından en fazla 2 (iki) farklı SUT kodu bir arada kullanılabilir. (Bir işlemde toplamda maksimum 2 (iki) adet “KATETER, BALON, PERİFERİK, ANJİYOPLASTİ, İLAÇ SALINIMLI” malzemesi kullanılabilir.)</w:t>
            </w:r>
          </w:p>
          <w:p w14:paraId="03280439" w14:textId="77777777" w:rsidR="000059A7" w:rsidRPr="00620675" w:rsidRDefault="000059A7"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(4) Krural damarlarda ilaç salınımlı anjioplasti balonlarının kullanılması halinde bedeli Kurumca karşılanmaz.</w:t>
            </w:r>
          </w:p>
          <w:p w14:paraId="3136C18B" w14:textId="77777777" w:rsidR="000059A7" w:rsidRPr="00620675" w:rsidRDefault="000059A7" w:rsidP="00E92661">
            <w:pPr>
              <w:widowControl w:val="0"/>
              <w:spacing w:after="0" w:line="240" w:lineRule="auto"/>
              <w:jc w:val="both"/>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(5) Venöz yapılarda kullanılması halinde bedeli </w:t>
            </w:r>
            <w:r w:rsidR="002A3D49" w:rsidRPr="00620675">
              <w:rPr>
                <w:rFonts w:ascii="Times New Roman" w:eastAsia="Times New Roman" w:hAnsi="Times New Roman" w:cs="Times New Roman"/>
                <w:sz w:val="18"/>
                <w:szCs w:val="18"/>
                <w:lang w:eastAsia="tr-TR"/>
              </w:rPr>
              <w:t xml:space="preserve">Kurumca </w:t>
            </w:r>
            <w:r w:rsidRPr="00620675">
              <w:rPr>
                <w:rFonts w:ascii="Times New Roman" w:eastAsia="Times New Roman" w:hAnsi="Times New Roman" w:cs="Times New Roman"/>
                <w:sz w:val="18"/>
                <w:szCs w:val="18"/>
                <w:lang w:eastAsia="tr-TR"/>
              </w:rPr>
              <w:t>karşılanmaz</w:t>
            </w:r>
            <w:r w:rsidR="00AC628A" w:rsidRPr="00620675">
              <w:rPr>
                <w:rFonts w:ascii="Times New Roman" w:eastAsia="Times New Roman" w:hAnsi="Times New Roman" w:cs="Times New Roman"/>
                <w:sz w:val="18"/>
                <w:szCs w:val="18"/>
                <w:lang w:eastAsia="tr-TR"/>
              </w:rPr>
              <w: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CABCC3D" w14:textId="77777777" w:rsidR="000059A7" w:rsidRPr="00620675" w:rsidRDefault="000059A7"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r>
    </w:tbl>
    <w:p w14:paraId="3FBF2062" w14:textId="77777777" w:rsidR="007F169E" w:rsidRPr="00620675" w:rsidRDefault="000059A7" w:rsidP="00E92661">
      <w:pPr>
        <w:widowControl w:val="0"/>
        <w:tabs>
          <w:tab w:val="left" w:pos="567"/>
          <w:tab w:val="left" w:pos="709"/>
        </w:tabs>
        <w:spacing w:after="0" w:line="240" w:lineRule="auto"/>
        <w:ind w:right="-141"/>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                                                                                                                                                                                                       </w:t>
      </w:r>
      <w:r w:rsidR="004D5F72" w:rsidRPr="00620675">
        <w:rPr>
          <w:rFonts w:ascii="Times New Roman" w:hAnsi="Times New Roman" w:cs="Times New Roman"/>
          <w:color w:val="000000" w:themeColor="text1"/>
          <w:sz w:val="18"/>
          <w:szCs w:val="18"/>
        </w:rPr>
        <w:t xml:space="preserve"> </w:t>
      </w:r>
      <w:r w:rsidRPr="00620675">
        <w:rPr>
          <w:rFonts w:ascii="Times New Roman" w:hAnsi="Times New Roman" w:cs="Times New Roman"/>
          <w:color w:val="000000" w:themeColor="text1"/>
          <w:sz w:val="18"/>
          <w:szCs w:val="18"/>
        </w:rPr>
        <w:t>”</w:t>
      </w:r>
    </w:p>
    <w:p w14:paraId="224A2326" w14:textId="77777777" w:rsidR="008E63A3" w:rsidRPr="00620675" w:rsidRDefault="008E63A3" w:rsidP="00E92661">
      <w:pPr>
        <w:widowControl w:val="0"/>
        <w:tabs>
          <w:tab w:val="left" w:pos="567"/>
          <w:tab w:val="left" w:pos="709"/>
        </w:tabs>
        <w:spacing w:after="0" w:line="240" w:lineRule="auto"/>
        <w:jc w:val="both"/>
        <w:rPr>
          <w:rFonts w:ascii="Times New Roman" w:eastAsia="Calibri" w:hAnsi="Times New Roman" w:cs="Times New Roman"/>
          <w:sz w:val="18"/>
          <w:szCs w:val="18"/>
        </w:rPr>
      </w:pPr>
      <w:r w:rsidRPr="00620675">
        <w:rPr>
          <w:rFonts w:ascii="Times New Roman" w:hAnsi="Times New Roman" w:cs="Times New Roman"/>
          <w:b/>
          <w:bCs/>
          <w:sz w:val="18"/>
        </w:rPr>
        <w:t xml:space="preserve">  </w:t>
      </w:r>
      <w:r w:rsidR="00B71831" w:rsidRPr="00620675">
        <w:rPr>
          <w:rFonts w:ascii="Times New Roman" w:hAnsi="Times New Roman" w:cs="Times New Roman"/>
          <w:b/>
          <w:bCs/>
          <w:sz w:val="18"/>
        </w:rPr>
        <w:t xml:space="preserve">             </w:t>
      </w:r>
      <w:r w:rsidRPr="00620675">
        <w:rPr>
          <w:rFonts w:ascii="Times New Roman" w:hAnsi="Times New Roman" w:cs="Times New Roman"/>
          <w:b/>
          <w:bCs/>
          <w:sz w:val="18"/>
        </w:rPr>
        <w:t>MADDE 1</w:t>
      </w:r>
      <w:r w:rsidR="004C5FC2" w:rsidRPr="00620675">
        <w:rPr>
          <w:rFonts w:ascii="Times New Roman" w:hAnsi="Times New Roman" w:cs="Times New Roman"/>
          <w:b/>
          <w:bCs/>
          <w:sz w:val="18"/>
        </w:rPr>
        <w:t>8</w:t>
      </w:r>
      <w:r w:rsidRPr="00620675">
        <w:rPr>
          <w:rFonts w:ascii="Times New Roman" w:hAnsi="Times New Roman" w:cs="Times New Roman"/>
          <w:b/>
          <w:bCs/>
          <w:sz w:val="18"/>
        </w:rPr>
        <w:t xml:space="preserve">- </w:t>
      </w:r>
      <w:r w:rsidRPr="00620675">
        <w:rPr>
          <w:rFonts w:ascii="Times New Roman" w:hAnsi="Times New Roman" w:cs="Times New Roman"/>
          <w:sz w:val="18"/>
          <w:szCs w:val="18"/>
          <w:lang w:eastAsia="tr-TR"/>
        </w:rPr>
        <w:t>Aynı Tebliğ eki “</w:t>
      </w:r>
      <w:r w:rsidRPr="00620675">
        <w:rPr>
          <w:rFonts w:ascii="Times New Roman" w:hAnsi="Times New Roman" w:cs="Times New Roman"/>
          <w:bCs/>
          <w:sz w:val="18"/>
          <w:szCs w:val="18"/>
        </w:rPr>
        <w:t>Radyoloji Branşı ve Endovasküler/Nonvasküler Girişimsel İşlemlere Ait Tıbbi Malzemeler Listesi (EK-3/M)</w:t>
      </w:r>
      <w:r w:rsidRPr="00620675">
        <w:rPr>
          <w:rFonts w:ascii="Times New Roman" w:hAnsi="Times New Roman" w:cs="Times New Roman"/>
          <w:sz w:val="18"/>
          <w:szCs w:val="18"/>
          <w:lang w:eastAsia="tr-TR"/>
        </w:rPr>
        <w:t>” nde yer alan “</w:t>
      </w:r>
      <w:r w:rsidRPr="00620675">
        <w:rPr>
          <w:rFonts w:ascii="Times New Roman" w:hAnsi="Times New Roman" w:cs="Times New Roman"/>
          <w:color w:val="000000" w:themeColor="text1"/>
          <w:sz w:val="18"/>
          <w:szCs w:val="18"/>
        </w:rPr>
        <w:t>KATETER, BALON, PERİFERİK, ANJİYOPLASTİ, İLAÇ SALINIMLI” başlı</w:t>
      </w:r>
      <w:r w:rsidR="00F94B1F" w:rsidRPr="00620675">
        <w:rPr>
          <w:rFonts w:ascii="Times New Roman" w:hAnsi="Times New Roman" w:cs="Times New Roman"/>
          <w:color w:val="000000" w:themeColor="text1"/>
          <w:sz w:val="18"/>
          <w:szCs w:val="18"/>
        </w:rPr>
        <w:t>klı satır</w:t>
      </w:r>
      <w:r w:rsidRPr="00620675">
        <w:rPr>
          <w:rFonts w:ascii="Times New Roman" w:hAnsi="Times New Roman" w:cs="Times New Roman"/>
          <w:sz w:val="18"/>
          <w:szCs w:val="18"/>
          <w:lang w:eastAsia="tr-TR"/>
        </w:rPr>
        <w:t xml:space="preserve"> </w:t>
      </w:r>
      <w:r w:rsidRPr="00620675">
        <w:rPr>
          <w:rFonts w:ascii="Times New Roman" w:eastAsia="Calibri" w:hAnsi="Times New Roman" w:cs="Times New Roman"/>
          <w:sz w:val="18"/>
          <w:szCs w:val="18"/>
        </w:rPr>
        <w:t>aşağıdaki şekilde değiştirilmiştir.</w:t>
      </w:r>
    </w:p>
    <w:p w14:paraId="11333097" w14:textId="77777777" w:rsidR="008E63A3" w:rsidRPr="00620675" w:rsidRDefault="008E63A3"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w:t>
      </w:r>
    </w:p>
    <w:tbl>
      <w:tblPr>
        <w:tblW w:w="9067" w:type="dxa"/>
        <w:tblCellMar>
          <w:left w:w="70" w:type="dxa"/>
          <w:right w:w="70" w:type="dxa"/>
        </w:tblCellMar>
        <w:tblLook w:val="04A0" w:firstRow="1" w:lastRow="0" w:firstColumn="1" w:lastColumn="0" w:noHBand="0" w:noVBand="1"/>
      </w:tblPr>
      <w:tblGrid>
        <w:gridCol w:w="562"/>
        <w:gridCol w:w="1701"/>
        <w:gridCol w:w="6322"/>
        <w:gridCol w:w="482"/>
      </w:tblGrid>
      <w:tr w:rsidR="008E63A3" w:rsidRPr="00620675" w14:paraId="57A358AB" w14:textId="77777777" w:rsidTr="00B71831">
        <w:trPr>
          <w:trHeight w:val="78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BC4C7" w14:textId="77777777" w:rsidR="008E63A3" w:rsidRPr="00620675" w:rsidRDefault="008E63A3" w:rsidP="00E92661">
            <w:pPr>
              <w:widowControl w:val="0"/>
              <w:spacing w:after="0" w:line="240" w:lineRule="auto"/>
              <w:jc w:val="center"/>
              <w:rPr>
                <w:rFonts w:ascii="Calibri" w:eastAsia="Times New Roman" w:hAnsi="Calibri" w:cs="Calibri"/>
                <w:sz w:val="20"/>
                <w:szCs w:val="20"/>
                <w:lang w:eastAsia="tr-TR"/>
              </w:rPr>
            </w:pPr>
            <w:r w:rsidRPr="00620675">
              <w:rPr>
                <w:rFonts w:ascii="Calibri" w:eastAsia="Times New Roman" w:hAnsi="Calibri" w:cs="Calibri"/>
                <w:sz w:val="20"/>
                <w:szCs w:val="20"/>
                <w:lang w:eastAsia="tr-TR"/>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1901C6" w14:textId="77777777" w:rsidR="008E63A3" w:rsidRPr="00620675" w:rsidRDefault="008E63A3" w:rsidP="00E92661">
            <w:pPr>
              <w:widowControl w:val="0"/>
              <w:spacing w:after="0" w:line="240" w:lineRule="auto"/>
              <w:rPr>
                <w:rFonts w:ascii="Times New Roman" w:eastAsia="Times New Roman" w:hAnsi="Times New Roman" w:cs="Times New Roman"/>
                <w:b/>
                <w:bCs/>
                <w:sz w:val="18"/>
                <w:szCs w:val="18"/>
                <w:lang w:eastAsia="tr-TR"/>
              </w:rPr>
            </w:pPr>
            <w:r w:rsidRPr="00620675">
              <w:rPr>
                <w:rFonts w:ascii="Times New Roman" w:eastAsia="Times New Roman" w:hAnsi="Times New Roman" w:cs="Times New Roman"/>
                <w:b/>
                <w:bCs/>
                <w:sz w:val="18"/>
                <w:szCs w:val="18"/>
                <w:lang w:eastAsia="tr-TR"/>
              </w:rPr>
              <w:t>KATETER, BALON, PERİFERİK, ANJİYOPLASTİ, İLAÇ SALINIMLI</w:t>
            </w:r>
          </w:p>
        </w:tc>
        <w:tc>
          <w:tcPr>
            <w:tcW w:w="6322" w:type="dxa"/>
            <w:tcBorders>
              <w:top w:val="single" w:sz="4" w:space="0" w:color="auto"/>
              <w:left w:val="nil"/>
              <w:bottom w:val="single" w:sz="4" w:space="0" w:color="auto"/>
              <w:right w:val="single" w:sz="4" w:space="0" w:color="auto"/>
            </w:tcBorders>
            <w:shd w:val="clear" w:color="auto" w:fill="auto"/>
            <w:vAlign w:val="center"/>
            <w:hideMark/>
          </w:tcPr>
          <w:p w14:paraId="4765EFF5" w14:textId="77777777" w:rsidR="008E63A3" w:rsidRPr="00620675" w:rsidRDefault="008E63A3"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(1) İntravasküler stentleme (stent ya da greft) ile kombine edilmeyen yalnızca PTA uygulanan hastalar veya daha önce PTA ya da stentleme yapılmış ancak restenoz gelişmiş hastalarda kullanılması halinde bedeli </w:t>
            </w:r>
            <w:r w:rsidR="002A3D49" w:rsidRPr="00620675">
              <w:rPr>
                <w:rFonts w:ascii="Times New Roman" w:eastAsia="Times New Roman" w:hAnsi="Times New Roman" w:cs="Times New Roman"/>
                <w:sz w:val="18"/>
                <w:szCs w:val="18"/>
                <w:lang w:eastAsia="tr-TR"/>
              </w:rPr>
              <w:t>Kurumca</w:t>
            </w:r>
            <w:r w:rsidR="002A3D49" w:rsidRPr="00620675">
              <w:rPr>
                <w:rFonts w:ascii="Times New Roman" w:hAnsi="Times New Roman" w:cs="Times New Roman"/>
                <w:color w:val="000000" w:themeColor="text1"/>
                <w:sz w:val="18"/>
                <w:szCs w:val="18"/>
              </w:rPr>
              <w:t xml:space="preserve"> </w:t>
            </w:r>
            <w:r w:rsidRPr="00620675">
              <w:rPr>
                <w:rFonts w:ascii="Times New Roman" w:hAnsi="Times New Roman" w:cs="Times New Roman"/>
                <w:color w:val="000000" w:themeColor="text1"/>
                <w:sz w:val="18"/>
                <w:szCs w:val="18"/>
              </w:rPr>
              <w:t xml:space="preserve">karşılanır.                                                                                                                                                                                                                                                 </w:t>
            </w:r>
          </w:p>
          <w:p w14:paraId="2CB35A7A" w14:textId="77777777" w:rsidR="008E63A3" w:rsidRPr="00620675" w:rsidRDefault="008E63A3"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(2) Tek ekstremitede yapılan işlemde aynı yatışta tek bir SUT kodu için en fazla 1 (bir) adedinin bedeli </w:t>
            </w:r>
            <w:r w:rsidR="002A3D49" w:rsidRPr="00620675">
              <w:rPr>
                <w:rFonts w:ascii="Times New Roman" w:eastAsia="Times New Roman" w:hAnsi="Times New Roman" w:cs="Times New Roman"/>
                <w:sz w:val="18"/>
                <w:szCs w:val="18"/>
                <w:lang w:eastAsia="tr-TR"/>
              </w:rPr>
              <w:t>Kurumca</w:t>
            </w:r>
            <w:r w:rsidR="002A3D49" w:rsidRPr="00620675">
              <w:rPr>
                <w:rFonts w:ascii="Times New Roman" w:hAnsi="Times New Roman" w:cs="Times New Roman"/>
                <w:color w:val="000000" w:themeColor="text1"/>
                <w:sz w:val="18"/>
                <w:szCs w:val="18"/>
              </w:rPr>
              <w:t xml:space="preserve"> </w:t>
            </w:r>
            <w:r w:rsidRPr="00620675">
              <w:rPr>
                <w:rFonts w:ascii="Times New Roman" w:hAnsi="Times New Roman" w:cs="Times New Roman"/>
                <w:color w:val="000000" w:themeColor="text1"/>
                <w:sz w:val="18"/>
                <w:szCs w:val="18"/>
              </w:rPr>
              <w:t xml:space="preserve">karşılanır.  </w:t>
            </w:r>
          </w:p>
          <w:p w14:paraId="77A2D74E" w14:textId="77777777" w:rsidR="008E63A3" w:rsidRPr="00620675" w:rsidRDefault="008E63A3"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bCs/>
                <w:color w:val="000000" w:themeColor="text1"/>
                <w:sz w:val="18"/>
                <w:szCs w:val="18"/>
              </w:rPr>
              <w:t>(3) Tek ekstremite için aynı işlemde bu başlık altındaki SUT kodlarından en fazla 2 (iki) farklı SUT kodu bir arada kullanılabilir. (Bir işlemde toplamda maksimum 2 (iki) adet "KATETER, BALON, PERİFERİK, ANJİYOPLASTİ, İLAÇ SALINIMLI" malzemesi kullanılabilir.)</w:t>
            </w:r>
          </w:p>
          <w:p w14:paraId="3D2AB523" w14:textId="77777777" w:rsidR="008E63A3" w:rsidRPr="00620675" w:rsidRDefault="008E63A3"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(4) Krural damarlarda ilaç salınımlı anjioplasti balonlarının kullanılması halinde bedeli Kurumca karşılanmaz.</w:t>
            </w:r>
          </w:p>
          <w:p w14:paraId="2A73C57A" w14:textId="77777777" w:rsidR="008E63A3" w:rsidRPr="00620675" w:rsidRDefault="008E63A3" w:rsidP="00E92661">
            <w:pPr>
              <w:widowControl w:val="0"/>
              <w:tabs>
                <w:tab w:val="left" w:pos="567"/>
                <w:tab w:val="left" w:pos="709"/>
              </w:tabs>
              <w:spacing w:after="0" w:line="240" w:lineRule="auto"/>
              <w:jc w:val="both"/>
              <w:rPr>
                <w:rFonts w:ascii="Times New Roman" w:eastAsia="Times New Roman" w:hAnsi="Times New Roman" w:cs="Times New Roman"/>
                <w:sz w:val="18"/>
                <w:szCs w:val="18"/>
                <w:lang w:eastAsia="tr-TR"/>
              </w:rPr>
            </w:pPr>
            <w:r w:rsidRPr="00620675">
              <w:rPr>
                <w:rFonts w:ascii="Times New Roman" w:hAnsi="Times New Roman" w:cs="Times New Roman"/>
                <w:color w:val="000000" w:themeColor="text1"/>
                <w:sz w:val="18"/>
                <w:szCs w:val="18"/>
              </w:rPr>
              <w:t xml:space="preserve">(5) Venöz yapılarda kullanılması halinde bedeli </w:t>
            </w:r>
            <w:r w:rsidR="002A3D49" w:rsidRPr="00620675">
              <w:rPr>
                <w:rFonts w:ascii="Times New Roman" w:eastAsia="Times New Roman" w:hAnsi="Times New Roman" w:cs="Times New Roman"/>
                <w:sz w:val="18"/>
                <w:szCs w:val="18"/>
                <w:lang w:eastAsia="tr-TR"/>
              </w:rPr>
              <w:t>Kurumca</w:t>
            </w:r>
            <w:r w:rsidR="002A3D49" w:rsidRPr="00620675">
              <w:rPr>
                <w:rFonts w:ascii="Times New Roman" w:hAnsi="Times New Roman" w:cs="Times New Roman"/>
                <w:color w:val="000000" w:themeColor="text1"/>
                <w:sz w:val="18"/>
                <w:szCs w:val="18"/>
              </w:rPr>
              <w:t xml:space="preserve"> </w:t>
            </w:r>
            <w:r w:rsidRPr="00620675">
              <w:rPr>
                <w:rFonts w:ascii="Times New Roman" w:hAnsi="Times New Roman" w:cs="Times New Roman"/>
                <w:color w:val="000000" w:themeColor="text1"/>
                <w:sz w:val="18"/>
                <w:szCs w:val="18"/>
              </w:rPr>
              <w:t>karşılanmaz.</w:t>
            </w:r>
          </w:p>
        </w:tc>
        <w:tc>
          <w:tcPr>
            <w:tcW w:w="482" w:type="dxa"/>
            <w:tcBorders>
              <w:top w:val="single" w:sz="4" w:space="0" w:color="auto"/>
              <w:left w:val="nil"/>
              <w:bottom w:val="single" w:sz="4" w:space="0" w:color="auto"/>
              <w:right w:val="single" w:sz="4" w:space="0" w:color="auto"/>
            </w:tcBorders>
            <w:shd w:val="clear" w:color="auto" w:fill="auto"/>
            <w:noWrap/>
            <w:vAlign w:val="center"/>
            <w:hideMark/>
          </w:tcPr>
          <w:p w14:paraId="366B90EB" w14:textId="77777777" w:rsidR="008E63A3" w:rsidRPr="00620675" w:rsidRDefault="008E63A3" w:rsidP="00E92661">
            <w:pPr>
              <w:widowControl w:val="0"/>
              <w:spacing w:after="0" w:line="240" w:lineRule="auto"/>
              <w:jc w:val="center"/>
              <w:rPr>
                <w:rFonts w:ascii="Calibri" w:eastAsia="Times New Roman" w:hAnsi="Calibri" w:cs="Calibri"/>
                <w:sz w:val="20"/>
                <w:szCs w:val="20"/>
                <w:lang w:eastAsia="tr-TR"/>
              </w:rPr>
            </w:pPr>
            <w:r w:rsidRPr="00620675">
              <w:rPr>
                <w:rFonts w:ascii="Calibri" w:eastAsia="Times New Roman" w:hAnsi="Calibri" w:cs="Calibri"/>
                <w:sz w:val="20"/>
                <w:szCs w:val="20"/>
                <w:lang w:eastAsia="tr-TR"/>
              </w:rPr>
              <w:t> </w:t>
            </w:r>
          </w:p>
        </w:tc>
      </w:tr>
    </w:tbl>
    <w:p w14:paraId="308D7509" w14:textId="77777777" w:rsidR="008E63A3" w:rsidRPr="00620675" w:rsidRDefault="008E63A3" w:rsidP="00E92661">
      <w:pPr>
        <w:widowControl w:val="0"/>
        <w:tabs>
          <w:tab w:val="left" w:pos="567"/>
          <w:tab w:val="left" w:pos="709"/>
        </w:tabs>
        <w:spacing w:after="0" w:line="240" w:lineRule="auto"/>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                                                                                                                                                                                                       ”</w:t>
      </w:r>
    </w:p>
    <w:p w14:paraId="3DCF96BD" w14:textId="77777777" w:rsidR="00B94E0F" w:rsidRPr="00620675" w:rsidRDefault="00B94E0F" w:rsidP="00E92661">
      <w:pPr>
        <w:widowControl w:val="0"/>
        <w:shd w:val="clear" w:color="auto" w:fill="FFFFFF" w:themeFill="background1"/>
        <w:tabs>
          <w:tab w:val="left" w:pos="709"/>
          <w:tab w:val="left" w:pos="851"/>
        </w:tabs>
        <w:spacing w:after="0" w:line="240" w:lineRule="auto"/>
        <w:jc w:val="both"/>
        <w:rPr>
          <w:rFonts w:ascii="Times New Roman" w:hAnsi="Times New Roman" w:cs="Times New Roman"/>
          <w:bCs/>
          <w:sz w:val="18"/>
          <w:szCs w:val="18"/>
        </w:rPr>
      </w:pPr>
      <w:r w:rsidRPr="00620675">
        <w:rPr>
          <w:rFonts w:ascii="Times New Roman" w:hAnsi="Times New Roman" w:cs="Times New Roman"/>
          <w:b/>
          <w:bCs/>
          <w:sz w:val="18"/>
        </w:rPr>
        <w:t xml:space="preserve">            </w:t>
      </w:r>
      <w:r w:rsidR="005A6DAF" w:rsidRPr="00620675">
        <w:rPr>
          <w:rFonts w:ascii="Times New Roman" w:hAnsi="Times New Roman" w:cs="Times New Roman"/>
          <w:b/>
          <w:bCs/>
          <w:sz w:val="18"/>
        </w:rPr>
        <w:t xml:space="preserve">   MADDE </w:t>
      </w:r>
      <w:r w:rsidR="00CA5B5D" w:rsidRPr="00620675">
        <w:rPr>
          <w:rFonts w:ascii="Times New Roman" w:hAnsi="Times New Roman" w:cs="Times New Roman"/>
          <w:b/>
          <w:bCs/>
          <w:sz w:val="18"/>
        </w:rPr>
        <w:t>1</w:t>
      </w:r>
      <w:r w:rsidR="004C5FC2" w:rsidRPr="00620675">
        <w:rPr>
          <w:rFonts w:ascii="Times New Roman" w:hAnsi="Times New Roman" w:cs="Times New Roman"/>
          <w:b/>
          <w:bCs/>
          <w:sz w:val="18"/>
        </w:rPr>
        <w:t>9</w:t>
      </w:r>
      <w:r w:rsidR="005A6DAF" w:rsidRPr="00620675">
        <w:rPr>
          <w:rFonts w:ascii="Times New Roman" w:hAnsi="Times New Roman" w:cs="Times New Roman"/>
          <w:b/>
          <w:bCs/>
          <w:sz w:val="18"/>
        </w:rPr>
        <w:t>-</w:t>
      </w:r>
      <w:r w:rsidRPr="00620675">
        <w:rPr>
          <w:rFonts w:ascii="Times New Roman" w:hAnsi="Times New Roman" w:cs="Times New Roman"/>
          <w:sz w:val="18"/>
          <w:szCs w:val="18"/>
          <w:lang w:eastAsia="tr-TR"/>
        </w:rPr>
        <w:t xml:space="preserve"> Aynı Tebliğ eki “Xenogreft Ürün Grubu Listesi (EK-3/N-2)” nde </w:t>
      </w:r>
      <w:r w:rsidRPr="00620675">
        <w:rPr>
          <w:rFonts w:ascii="Times New Roman" w:eastAsia="Calibri" w:hAnsi="Times New Roman" w:cs="Times New Roman"/>
          <w:sz w:val="18"/>
          <w:szCs w:val="18"/>
        </w:rPr>
        <w:t xml:space="preserve">yer alan </w:t>
      </w:r>
      <w:r w:rsidRPr="00620675">
        <w:rPr>
          <w:rFonts w:ascii="Times New Roman" w:hAnsi="Times New Roman" w:cs="Times New Roman"/>
          <w:bCs/>
          <w:sz w:val="18"/>
          <w:szCs w:val="18"/>
        </w:rPr>
        <w:t>“</w:t>
      </w:r>
      <w:r w:rsidRPr="00620675">
        <w:rPr>
          <w:rFonts w:ascii="Times New Roman" w:hAnsi="Times New Roman" w:cs="Times New Roman"/>
          <w:sz w:val="18"/>
          <w:szCs w:val="18"/>
          <w:lang w:eastAsia="tr-TR"/>
        </w:rPr>
        <w:t xml:space="preserve">HG1000”, “HG1010”, “HG1020”, “HG1030”, “HG1040”, “HG1041”, “HG1128”, “HG1129”, “HG1130”, “HG1140”, “HG1150” </w:t>
      </w:r>
      <w:r w:rsidRPr="00620675">
        <w:rPr>
          <w:rFonts w:ascii="Times New Roman" w:hAnsi="Times New Roman" w:cs="Times New Roman"/>
          <w:bCs/>
          <w:sz w:val="18"/>
          <w:szCs w:val="18"/>
        </w:rPr>
        <w:t>SUT kodlu tıbbi malzeme satırları aşağıdaki şekilde değiştirilmiştir.</w:t>
      </w:r>
    </w:p>
    <w:p w14:paraId="5FD69A8A" w14:textId="77777777" w:rsidR="00B94E0F" w:rsidRPr="00620675" w:rsidRDefault="00B94E0F" w:rsidP="00E92661">
      <w:pPr>
        <w:widowControl w:val="0"/>
        <w:tabs>
          <w:tab w:val="left" w:pos="709"/>
        </w:tabs>
        <w:spacing w:after="0" w:line="240" w:lineRule="auto"/>
        <w:rPr>
          <w:rFonts w:ascii="Times New Roman" w:hAnsi="Times New Roman" w:cs="Times New Roman"/>
          <w:bCs/>
          <w:sz w:val="18"/>
          <w:szCs w:val="18"/>
        </w:rPr>
      </w:pPr>
      <w:r w:rsidRPr="00620675">
        <w:rPr>
          <w:rFonts w:ascii="Times New Roman" w:hAnsi="Times New Roman" w:cs="Times New Roman"/>
          <w:bCs/>
          <w:sz w:val="18"/>
          <w:szCs w:val="18"/>
        </w:rPr>
        <w:t>“</w:t>
      </w:r>
    </w:p>
    <w:tbl>
      <w:tblPr>
        <w:tblpPr w:leftFromText="141" w:rightFromText="141" w:vertAnchor="text" w:horzAnchor="margin" w:tblpXSpec="center" w:tblpY="117"/>
        <w:tblW w:w="9067" w:type="dxa"/>
        <w:tblCellMar>
          <w:left w:w="70" w:type="dxa"/>
          <w:right w:w="70" w:type="dxa"/>
        </w:tblCellMar>
        <w:tblLook w:val="04A0" w:firstRow="1" w:lastRow="0" w:firstColumn="1" w:lastColumn="0" w:noHBand="0" w:noVBand="1"/>
      </w:tblPr>
      <w:tblGrid>
        <w:gridCol w:w="846"/>
        <w:gridCol w:w="5992"/>
        <w:gridCol w:w="1379"/>
        <w:gridCol w:w="850"/>
      </w:tblGrid>
      <w:tr w:rsidR="00B94E0F" w:rsidRPr="00620675" w14:paraId="6238226E" w14:textId="77777777" w:rsidTr="00CE2A02">
        <w:trPr>
          <w:trHeight w:val="41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7DB8"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HG1000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062AD0AB"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CHİPS/GRANÜL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BLOK-SPONGİOZ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CRUNCH-KOLLAJEN, 1-4,9 cc/1000-4999 mm³</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3393D4E9"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5BCF9A"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926,41</w:t>
            </w:r>
          </w:p>
        </w:tc>
      </w:tr>
      <w:tr w:rsidR="00B94E0F" w:rsidRPr="00620675" w14:paraId="0DCDAB08" w14:textId="77777777" w:rsidTr="002E5768">
        <w:trPr>
          <w:trHeight w:val="42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DCDD9"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HG1010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411EC949"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CHİPS/GRANÜL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BLOK-SPONGİOZ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CRUNCH-KOLLAJEN, 5-9,9 cc/5000-9999 mm³</w:t>
            </w:r>
          </w:p>
        </w:tc>
        <w:tc>
          <w:tcPr>
            <w:tcW w:w="1379" w:type="dxa"/>
            <w:tcBorders>
              <w:top w:val="nil"/>
              <w:left w:val="nil"/>
              <w:bottom w:val="single" w:sz="4" w:space="0" w:color="auto"/>
              <w:right w:val="single" w:sz="4" w:space="0" w:color="auto"/>
            </w:tcBorders>
            <w:shd w:val="clear" w:color="auto" w:fill="auto"/>
            <w:vAlign w:val="center"/>
            <w:hideMark/>
          </w:tcPr>
          <w:p w14:paraId="551CCBFC"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14:paraId="4CCA73EA"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1.334,03</w:t>
            </w:r>
          </w:p>
        </w:tc>
      </w:tr>
      <w:tr w:rsidR="00B94E0F" w:rsidRPr="00620675" w14:paraId="71892E69" w14:textId="77777777" w:rsidTr="002E5768">
        <w:trPr>
          <w:trHeight w:val="27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0F46"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HG1020</w:t>
            </w:r>
          </w:p>
        </w:tc>
        <w:tc>
          <w:tcPr>
            <w:tcW w:w="5992" w:type="dxa"/>
            <w:tcBorders>
              <w:top w:val="single" w:sz="4" w:space="0" w:color="auto"/>
              <w:left w:val="nil"/>
              <w:bottom w:val="single" w:sz="4" w:space="0" w:color="auto"/>
              <w:right w:val="single" w:sz="4" w:space="0" w:color="auto"/>
            </w:tcBorders>
            <w:shd w:val="clear" w:color="auto" w:fill="auto"/>
            <w:vAlign w:val="bottom"/>
            <w:hideMark/>
          </w:tcPr>
          <w:p w14:paraId="4381C134"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CHİPS/GRANÜL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BLOK-SPONGİOZ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CRUNCH-KOLLAJEN, 10-19,9 cc/10000-19999 mm³</w:t>
            </w:r>
          </w:p>
        </w:tc>
        <w:tc>
          <w:tcPr>
            <w:tcW w:w="1379" w:type="dxa"/>
            <w:tcBorders>
              <w:top w:val="nil"/>
              <w:left w:val="nil"/>
              <w:bottom w:val="single" w:sz="4" w:space="0" w:color="auto"/>
              <w:right w:val="single" w:sz="4" w:space="0" w:color="auto"/>
            </w:tcBorders>
            <w:shd w:val="clear" w:color="auto" w:fill="auto"/>
            <w:vAlign w:val="center"/>
            <w:hideMark/>
          </w:tcPr>
          <w:p w14:paraId="63DDBA63"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14:paraId="4C444147"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2.167,79</w:t>
            </w:r>
          </w:p>
        </w:tc>
      </w:tr>
      <w:tr w:rsidR="00B94E0F" w:rsidRPr="00620675" w14:paraId="1507F46E" w14:textId="77777777" w:rsidTr="002E5768">
        <w:trPr>
          <w:trHeight w:val="4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6862"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HG1030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749F435A"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CHİPS/GRANÜL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BLOK-SPONGİOZ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CRUNCH-KOLLAJEN, 20-29,9 cc/20000-29999 mm³</w:t>
            </w:r>
          </w:p>
        </w:tc>
        <w:tc>
          <w:tcPr>
            <w:tcW w:w="1379" w:type="dxa"/>
            <w:tcBorders>
              <w:top w:val="nil"/>
              <w:left w:val="nil"/>
              <w:bottom w:val="single" w:sz="4" w:space="0" w:color="auto"/>
              <w:right w:val="single" w:sz="4" w:space="0" w:color="auto"/>
            </w:tcBorders>
            <w:shd w:val="clear" w:color="auto" w:fill="auto"/>
            <w:vAlign w:val="center"/>
            <w:hideMark/>
          </w:tcPr>
          <w:p w14:paraId="1CE7C60A"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14:paraId="02A5284E"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3.335,06</w:t>
            </w:r>
          </w:p>
        </w:tc>
      </w:tr>
      <w:tr w:rsidR="00B94E0F" w:rsidRPr="00620675" w14:paraId="26F8AAF3" w14:textId="77777777" w:rsidTr="002E576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8ED5D"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HG1040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3BF6EB9E"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CHİPS/GRANÜL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BLOK-SPONGİOZ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CRUNCH-KOLLAJEN, 30-59,9 cc/30000-59999 mm³</w:t>
            </w:r>
          </w:p>
        </w:tc>
        <w:tc>
          <w:tcPr>
            <w:tcW w:w="1379" w:type="dxa"/>
            <w:tcBorders>
              <w:top w:val="nil"/>
              <w:left w:val="nil"/>
              <w:bottom w:val="single" w:sz="4" w:space="0" w:color="auto"/>
              <w:right w:val="single" w:sz="4" w:space="0" w:color="auto"/>
            </w:tcBorders>
            <w:shd w:val="clear" w:color="auto" w:fill="auto"/>
            <w:vAlign w:val="center"/>
            <w:hideMark/>
          </w:tcPr>
          <w:p w14:paraId="0AB9D65B"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14:paraId="16611F40"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3.668,57</w:t>
            </w:r>
          </w:p>
        </w:tc>
      </w:tr>
      <w:tr w:rsidR="00B94E0F" w:rsidRPr="00620675" w14:paraId="53C1AFB6" w14:textId="77777777" w:rsidTr="0065640F">
        <w:trPr>
          <w:trHeight w:val="41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2F7CE"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HG1041</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4EA97745"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CHİPS/GRANÜL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BLOK-SPONGİOZ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CRUNCH-KOLLAJEN, 60 cc/60000 mm3</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56517F50" w14:textId="77777777" w:rsidR="00B94E0F" w:rsidRPr="00620675" w:rsidRDefault="00B94E0F"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8DF376" w14:textId="77777777" w:rsidR="00B94E0F" w:rsidRPr="00620675" w:rsidRDefault="00B94E0F"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4.076,19</w:t>
            </w:r>
          </w:p>
        </w:tc>
      </w:tr>
    </w:tbl>
    <w:p w14:paraId="487EBBA6" w14:textId="77777777" w:rsidR="00CE2A02" w:rsidRPr="00620675" w:rsidRDefault="00CE2A02" w:rsidP="00E92661">
      <w:pPr>
        <w:widowControl w:val="0"/>
        <w:tabs>
          <w:tab w:val="left" w:pos="567"/>
          <w:tab w:val="left" w:pos="709"/>
        </w:tabs>
        <w:spacing w:after="0" w:line="240" w:lineRule="auto"/>
        <w:ind w:right="-141"/>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 xml:space="preserve">                                                                                                                                                                                                        ”</w:t>
      </w:r>
    </w:p>
    <w:p w14:paraId="40F1A3AD" w14:textId="77777777" w:rsidR="00FD799B" w:rsidRDefault="00FD799B" w:rsidP="00E92661">
      <w:pPr>
        <w:widowControl w:val="0"/>
        <w:tabs>
          <w:tab w:val="left" w:pos="567"/>
          <w:tab w:val="left" w:pos="709"/>
        </w:tabs>
        <w:spacing w:after="0" w:line="240" w:lineRule="auto"/>
        <w:ind w:right="-141"/>
        <w:jc w:val="both"/>
        <w:rPr>
          <w:rFonts w:ascii="Times New Roman" w:hAnsi="Times New Roman" w:cs="Times New Roman"/>
          <w:color w:val="000000" w:themeColor="text1"/>
          <w:sz w:val="18"/>
          <w:szCs w:val="18"/>
        </w:rPr>
      </w:pPr>
    </w:p>
    <w:p w14:paraId="1120EB8F" w14:textId="77777777" w:rsidR="00FD799B" w:rsidRDefault="00FD799B" w:rsidP="00E92661">
      <w:pPr>
        <w:widowControl w:val="0"/>
        <w:tabs>
          <w:tab w:val="left" w:pos="567"/>
          <w:tab w:val="left" w:pos="709"/>
        </w:tabs>
        <w:spacing w:after="0" w:line="240" w:lineRule="auto"/>
        <w:ind w:right="-141"/>
        <w:jc w:val="both"/>
        <w:rPr>
          <w:rFonts w:ascii="Times New Roman" w:hAnsi="Times New Roman" w:cs="Times New Roman"/>
          <w:color w:val="000000" w:themeColor="text1"/>
          <w:sz w:val="18"/>
          <w:szCs w:val="18"/>
        </w:rPr>
      </w:pPr>
    </w:p>
    <w:p w14:paraId="36F979E8" w14:textId="77777777" w:rsidR="00FD799B" w:rsidRDefault="00FD799B" w:rsidP="00E92661">
      <w:pPr>
        <w:widowControl w:val="0"/>
        <w:tabs>
          <w:tab w:val="left" w:pos="567"/>
          <w:tab w:val="left" w:pos="709"/>
        </w:tabs>
        <w:spacing w:after="0" w:line="240" w:lineRule="auto"/>
        <w:ind w:right="-141"/>
        <w:jc w:val="both"/>
        <w:rPr>
          <w:rFonts w:ascii="Times New Roman" w:hAnsi="Times New Roman" w:cs="Times New Roman"/>
          <w:color w:val="000000" w:themeColor="text1"/>
          <w:sz w:val="18"/>
          <w:szCs w:val="18"/>
        </w:rPr>
      </w:pPr>
    </w:p>
    <w:p w14:paraId="1BC69286" w14:textId="77777777" w:rsidR="00CE2A02" w:rsidRPr="00620675" w:rsidRDefault="00CE2A02" w:rsidP="00E92661">
      <w:pPr>
        <w:widowControl w:val="0"/>
        <w:tabs>
          <w:tab w:val="left" w:pos="567"/>
          <w:tab w:val="left" w:pos="709"/>
        </w:tabs>
        <w:spacing w:after="0" w:line="240" w:lineRule="auto"/>
        <w:ind w:right="-141"/>
        <w:jc w:val="both"/>
        <w:rPr>
          <w:rFonts w:ascii="Times New Roman" w:hAnsi="Times New Roman" w:cs="Times New Roman"/>
          <w:color w:val="000000" w:themeColor="text1"/>
          <w:sz w:val="18"/>
          <w:szCs w:val="18"/>
        </w:rPr>
      </w:pPr>
      <w:r w:rsidRPr="00620675">
        <w:rPr>
          <w:rFonts w:ascii="Times New Roman" w:hAnsi="Times New Roman" w:cs="Times New Roman"/>
          <w:color w:val="000000" w:themeColor="text1"/>
          <w:sz w:val="18"/>
          <w:szCs w:val="18"/>
        </w:rPr>
        <w:t>“</w:t>
      </w:r>
    </w:p>
    <w:tbl>
      <w:tblPr>
        <w:tblpPr w:leftFromText="141" w:rightFromText="141" w:vertAnchor="text" w:horzAnchor="margin" w:tblpXSpec="center" w:tblpY="117"/>
        <w:tblW w:w="9067" w:type="dxa"/>
        <w:tblCellMar>
          <w:left w:w="70" w:type="dxa"/>
          <w:right w:w="70" w:type="dxa"/>
        </w:tblCellMar>
        <w:tblLook w:val="04A0" w:firstRow="1" w:lastRow="0" w:firstColumn="1" w:lastColumn="0" w:noHBand="0" w:noVBand="1"/>
      </w:tblPr>
      <w:tblGrid>
        <w:gridCol w:w="846"/>
        <w:gridCol w:w="5992"/>
        <w:gridCol w:w="1237"/>
        <w:gridCol w:w="992"/>
      </w:tblGrid>
      <w:tr w:rsidR="00CE2A02" w:rsidRPr="00620675" w14:paraId="031CD575" w14:textId="77777777" w:rsidTr="00384160">
        <w:trPr>
          <w:trHeight w:val="42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FDEF8"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HG1128</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2C49A417"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BONE PASTA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 KARIŞIK/CRUNCH-KOLLAJEN/ENJEKTE EDİLEBİLİR JEL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PUTTY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KOLLAJEN/SPONGY GRANÜL, KOLLAJEN KARIŞIK, 0,25 cc</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2028D196"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FD290E"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389,09</w:t>
            </w:r>
          </w:p>
        </w:tc>
      </w:tr>
      <w:tr w:rsidR="00CE2A02" w:rsidRPr="00620675" w14:paraId="3931D2AF" w14:textId="77777777" w:rsidTr="00322A59">
        <w:trPr>
          <w:trHeight w:val="48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5950B"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HG1129</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16A36892"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BONE PASTA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 KARIŞIK/CRUNCH-KOLLAJEN/ENJEKTE EDİLEBİLİR JEL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PUTTY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KOLLAJEN/SPONGY GRANÜL, KOLLAJEN KARIŞIK, 0,5 cc</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5EF5B89"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974B56"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741,13</w:t>
            </w:r>
          </w:p>
        </w:tc>
      </w:tr>
      <w:tr w:rsidR="00CE2A02" w:rsidRPr="00620675" w14:paraId="2EAE328A" w14:textId="77777777" w:rsidTr="00F37452">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5AC1"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HG1130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22E271BC"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BONE PASTA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 KARIŞIK/CRUNCH-KOLLAJEN/ENJEKTE EDİLEBİLİR JEL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PUTTY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KOLLAJEN/SPONGY GRANÜL, KOLLAJEN KARIŞIK, 1 cc</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6432080B"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B8A86"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1.408,14</w:t>
            </w:r>
          </w:p>
        </w:tc>
      </w:tr>
      <w:tr w:rsidR="00CE2A02" w:rsidRPr="00620675" w14:paraId="54074AE5" w14:textId="77777777" w:rsidTr="00384160">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9559"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HG1140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7BCF6087"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BONE PASTA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 KARIŞIK/CRUNCH-KOLLAJEN/ENJEKTE EDİLEBİLİR JEL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PUTTY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KOLLAJEN/SPONGY GRANÜL, KOLLAJEN KARIŞIK, 2,5 cc</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5DB71C25"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BF9015"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2.501,30</w:t>
            </w:r>
          </w:p>
        </w:tc>
      </w:tr>
      <w:tr w:rsidR="00CE2A02" w:rsidRPr="00620675" w14:paraId="41AEB5CE" w14:textId="77777777" w:rsidTr="00F37452">
        <w:trPr>
          <w:trHeight w:val="6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12828"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HG1150</w:t>
            </w:r>
          </w:p>
        </w:tc>
        <w:tc>
          <w:tcPr>
            <w:tcW w:w="5992" w:type="dxa"/>
            <w:tcBorders>
              <w:top w:val="single" w:sz="4" w:space="0" w:color="auto"/>
              <w:left w:val="nil"/>
              <w:bottom w:val="single" w:sz="4" w:space="0" w:color="auto"/>
              <w:right w:val="single" w:sz="4" w:space="0" w:color="auto"/>
            </w:tcBorders>
            <w:shd w:val="clear" w:color="auto" w:fill="auto"/>
            <w:vAlign w:val="center"/>
            <w:hideMark/>
          </w:tcPr>
          <w:p w14:paraId="10FE4EC4"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xml:space="preserve">BONE PASTA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 KARIŞIK/CRUNCH-KOLLAJEN/ENJEKTE EDİLEBİLİR JEL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PUTTY </w:t>
            </w:r>
            <w:r w:rsidRPr="00620675">
              <w:rPr>
                <w:rFonts w:ascii="Times New Roman" w:eastAsia="Times New Roman" w:hAnsi="Times New Roman" w:cs="Times New Roman"/>
                <w:bCs/>
                <w:sz w:val="18"/>
                <w:szCs w:val="18"/>
                <w:lang w:eastAsia="tr-TR"/>
              </w:rPr>
              <w:t>VEYA</w:t>
            </w:r>
            <w:r w:rsidRPr="00620675">
              <w:rPr>
                <w:rFonts w:ascii="Times New Roman" w:eastAsia="Times New Roman" w:hAnsi="Times New Roman" w:cs="Times New Roman"/>
                <w:sz w:val="18"/>
                <w:szCs w:val="18"/>
                <w:lang w:eastAsia="tr-TR"/>
              </w:rPr>
              <w:t xml:space="preserve"> KOLLAJEN/SPONGY GRANÜL, KOLLAJEN KARIŞIK, 5 cc</w:t>
            </w:r>
          </w:p>
        </w:tc>
        <w:tc>
          <w:tcPr>
            <w:tcW w:w="1237" w:type="dxa"/>
            <w:tcBorders>
              <w:top w:val="nil"/>
              <w:left w:val="nil"/>
              <w:bottom w:val="single" w:sz="4" w:space="0" w:color="auto"/>
              <w:right w:val="single" w:sz="4" w:space="0" w:color="auto"/>
            </w:tcBorders>
            <w:shd w:val="clear" w:color="auto" w:fill="auto"/>
            <w:vAlign w:val="center"/>
            <w:hideMark/>
          </w:tcPr>
          <w:p w14:paraId="07206C94" w14:textId="77777777" w:rsidR="00CE2A02" w:rsidRPr="00620675" w:rsidRDefault="00CE2A02" w:rsidP="00E92661">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 </w:t>
            </w:r>
          </w:p>
        </w:tc>
        <w:tc>
          <w:tcPr>
            <w:tcW w:w="992" w:type="dxa"/>
            <w:tcBorders>
              <w:top w:val="nil"/>
              <w:left w:val="nil"/>
              <w:bottom w:val="single" w:sz="4" w:space="0" w:color="auto"/>
              <w:right w:val="single" w:sz="4" w:space="0" w:color="auto"/>
            </w:tcBorders>
            <w:shd w:val="clear" w:color="auto" w:fill="auto"/>
            <w:noWrap/>
            <w:vAlign w:val="center"/>
            <w:hideMark/>
          </w:tcPr>
          <w:p w14:paraId="01F22629" w14:textId="77777777" w:rsidR="00CE2A02" w:rsidRPr="00620675" w:rsidRDefault="00CE2A02" w:rsidP="00E92661">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3.409,18</w:t>
            </w:r>
          </w:p>
        </w:tc>
      </w:tr>
    </w:tbl>
    <w:p w14:paraId="6681818B" w14:textId="77777777" w:rsidR="00713F36" w:rsidRPr="00620675" w:rsidRDefault="00CE2A02" w:rsidP="00E92661">
      <w:pPr>
        <w:widowControl w:val="0"/>
        <w:shd w:val="clear" w:color="auto" w:fill="FFFFFF" w:themeFill="background1"/>
        <w:tabs>
          <w:tab w:val="left" w:pos="709"/>
          <w:tab w:val="left" w:pos="851"/>
        </w:tabs>
        <w:spacing w:after="0" w:line="240" w:lineRule="auto"/>
        <w:jc w:val="both"/>
        <w:rPr>
          <w:rFonts w:ascii="Times New Roman" w:hAnsi="Times New Roman" w:cs="Times New Roman"/>
          <w:bCs/>
          <w:sz w:val="18"/>
          <w:szCs w:val="18"/>
        </w:rPr>
      </w:pPr>
      <w:r w:rsidRPr="00620675">
        <w:rPr>
          <w:rFonts w:ascii="Times New Roman" w:hAnsi="Times New Roman" w:cs="Times New Roman"/>
          <w:bCs/>
          <w:sz w:val="18"/>
          <w:szCs w:val="18"/>
        </w:rPr>
        <w:t xml:space="preserve">                          </w:t>
      </w:r>
      <w:r w:rsidR="00713F36" w:rsidRPr="00620675">
        <w:rPr>
          <w:rFonts w:ascii="Times New Roman" w:hAnsi="Times New Roman" w:cs="Times New Roman"/>
          <w:bCs/>
          <w:sz w:val="18"/>
          <w:szCs w:val="18"/>
        </w:rPr>
        <w:t xml:space="preserve">                                                                                                                                                                             ”</w:t>
      </w:r>
    </w:p>
    <w:p w14:paraId="11539CF2" w14:textId="77777777" w:rsidR="008E63A3" w:rsidRPr="00620675" w:rsidRDefault="00713F36" w:rsidP="00E92661">
      <w:pPr>
        <w:widowControl w:val="0"/>
        <w:tabs>
          <w:tab w:val="left" w:pos="567"/>
          <w:tab w:val="left" w:pos="709"/>
        </w:tabs>
        <w:spacing w:after="0" w:line="240" w:lineRule="auto"/>
        <w:ind w:right="-141"/>
        <w:jc w:val="both"/>
        <w:rPr>
          <w:rFonts w:ascii="Times New Roman" w:eastAsia="Times New Roman" w:hAnsi="Times New Roman" w:cs="Times New Roman"/>
          <w:bCs/>
          <w:sz w:val="18"/>
          <w:szCs w:val="18"/>
          <w:lang w:eastAsia="tr-TR"/>
        </w:rPr>
      </w:pPr>
      <w:r w:rsidRPr="00620675">
        <w:rPr>
          <w:rFonts w:ascii="Times New Roman" w:eastAsia="Calibri" w:hAnsi="Times New Roman" w:cs="Times New Roman"/>
          <w:b/>
          <w:sz w:val="18"/>
          <w:szCs w:val="18"/>
        </w:rPr>
        <w:t xml:space="preserve">               MADDE </w:t>
      </w:r>
      <w:r w:rsidR="004C5FC2" w:rsidRPr="00620675">
        <w:rPr>
          <w:rFonts w:ascii="Times New Roman" w:eastAsia="Calibri" w:hAnsi="Times New Roman" w:cs="Times New Roman"/>
          <w:b/>
          <w:sz w:val="18"/>
          <w:szCs w:val="18"/>
        </w:rPr>
        <w:t>20</w:t>
      </w:r>
      <w:r w:rsidRPr="00620675">
        <w:rPr>
          <w:rFonts w:ascii="Times New Roman" w:eastAsia="Calibri" w:hAnsi="Times New Roman" w:cs="Times New Roman"/>
          <w:b/>
          <w:sz w:val="18"/>
          <w:szCs w:val="18"/>
        </w:rPr>
        <w:t xml:space="preserve">- </w:t>
      </w:r>
      <w:r w:rsidRPr="00620675">
        <w:rPr>
          <w:rFonts w:ascii="Times New Roman" w:hAnsi="Times New Roman" w:cs="Times New Roman"/>
          <w:bCs/>
          <w:sz w:val="18"/>
          <w:szCs w:val="18"/>
          <w:lang w:eastAsia="tr-TR"/>
        </w:rPr>
        <w:t>Aynı Tebliğ eki “Gastroenteroloji Branşına Ait Tıbbi Malzemeler Listesi (EK-3/R)” nde</w:t>
      </w:r>
      <w:r w:rsidRPr="00620675">
        <w:rPr>
          <w:rFonts w:ascii="Times New Roman" w:hAnsi="Times New Roman" w:cs="Times New Roman"/>
          <w:sz w:val="18"/>
          <w:szCs w:val="18"/>
        </w:rPr>
        <w:t xml:space="preserve"> yer alan </w:t>
      </w:r>
      <w:r w:rsidRPr="00620675">
        <w:rPr>
          <w:rFonts w:ascii="Times New Roman" w:hAnsi="Times New Roman" w:cs="Times New Roman"/>
          <w:sz w:val="18"/>
          <w:szCs w:val="18"/>
          <w:lang w:eastAsia="tr-TR"/>
        </w:rPr>
        <w:t xml:space="preserve">“GS2590” </w:t>
      </w:r>
      <w:r w:rsidRPr="00620675">
        <w:rPr>
          <w:rFonts w:ascii="Times New Roman" w:eastAsia="Times New Roman" w:hAnsi="Times New Roman" w:cs="Times New Roman"/>
          <w:bCs/>
          <w:sz w:val="18"/>
          <w:szCs w:val="18"/>
          <w:lang w:eastAsia="tr-TR"/>
        </w:rPr>
        <w:t>SUT kodlu tıbbi malzeme satırından sonra gelmek üzere aşağıdaki satır eklenmiştir.</w:t>
      </w:r>
    </w:p>
    <w:p w14:paraId="4FB8B586" w14:textId="77777777" w:rsidR="00713F36" w:rsidRPr="00620675" w:rsidRDefault="004202E6" w:rsidP="00E92661">
      <w:pPr>
        <w:widowControl w:val="0"/>
        <w:tabs>
          <w:tab w:val="left" w:pos="567"/>
          <w:tab w:val="left" w:pos="709"/>
        </w:tabs>
        <w:spacing w:after="0" w:line="240" w:lineRule="auto"/>
        <w:ind w:right="-141"/>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w:t>
      </w:r>
    </w:p>
    <w:tbl>
      <w:tblPr>
        <w:tblpPr w:leftFromText="141" w:rightFromText="141" w:vertAnchor="text" w:horzAnchor="margin" w:tblpXSpec="center" w:tblpY="117"/>
        <w:tblW w:w="9067" w:type="dxa"/>
        <w:tblCellMar>
          <w:left w:w="70" w:type="dxa"/>
          <w:right w:w="70" w:type="dxa"/>
        </w:tblCellMar>
        <w:tblLook w:val="04A0" w:firstRow="1" w:lastRow="0" w:firstColumn="1" w:lastColumn="0" w:noHBand="0" w:noVBand="1"/>
      </w:tblPr>
      <w:tblGrid>
        <w:gridCol w:w="836"/>
        <w:gridCol w:w="1681"/>
        <w:gridCol w:w="5558"/>
        <w:gridCol w:w="992"/>
      </w:tblGrid>
      <w:tr w:rsidR="000936E5" w:rsidRPr="00620675" w14:paraId="3C81CC06" w14:textId="77777777" w:rsidTr="000936E5">
        <w:trPr>
          <w:trHeight w:val="42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8A5B3" w14:textId="77777777" w:rsidR="000936E5" w:rsidRPr="00620675" w:rsidRDefault="000936E5" w:rsidP="007B755C">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GS2591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99C3EE" w14:textId="77777777" w:rsidR="000936E5" w:rsidRPr="00620675" w:rsidRDefault="000936E5" w:rsidP="007B755C">
            <w:pPr>
              <w:widowControl w:val="0"/>
              <w:spacing w:after="0" w:line="240" w:lineRule="auto"/>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KOLANJİOSKOPİK ERİŞİM VE YERLEŞTİRME KATETERİ</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1DFE5DB3" w14:textId="77777777" w:rsidR="000936E5" w:rsidRPr="00620675" w:rsidRDefault="000936E5" w:rsidP="000936E5">
            <w:pPr>
              <w:keepNext/>
              <w:widowControl w:val="0"/>
              <w:spacing w:after="0" w:line="240" w:lineRule="auto"/>
              <w:jc w:val="both"/>
              <w:rPr>
                <w:rFonts w:ascii="Times New Roman" w:hAnsi="Times New Roman" w:cs="Times New Roman"/>
                <w:bCs/>
                <w:sz w:val="18"/>
                <w:szCs w:val="18"/>
              </w:rPr>
            </w:pPr>
            <w:r w:rsidRPr="00620675">
              <w:rPr>
                <w:rFonts w:ascii="Times New Roman" w:hAnsi="Times New Roman" w:cs="Times New Roman"/>
                <w:bCs/>
                <w:sz w:val="18"/>
                <w:szCs w:val="18"/>
              </w:rPr>
              <w:t xml:space="preserve">Yılda en az 500 ERCP işleminin yapıldığı üçüncü basamak resmi sağlık hizmeti sunucularında, en az ikisi gastroenteroloji uzmanı olmak kaydıyla konsey kararı ile bedeli </w:t>
            </w:r>
            <w:r w:rsidR="00430C01" w:rsidRPr="00620675">
              <w:rPr>
                <w:rFonts w:ascii="Times New Roman" w:hAnsi="Times New Roman" w:cs="Times New Roman"/>
                <w:bCs/>
                <w:sz w:val="18"/>
                <w:szCs w:val="18"/>
              </w:rPr>
              <w:t xml:space="preserve">Kurumca </w:t>
            </w:r>
            <w:r w:rsidRPr="00620675">
              <w:rPr>
                <w:rFonts w:ascii="Times New Roman" w:hAnsi="Times New Roman" w:cs="Times New Roman"/>
                <w:bCs/>
                <w:sz w:val="18"/>
                <w:szCs w:val="18"/>
              </w:rPr>
              <w:t xml:space="preserve">karşılanır. </w:t>
            </w:r>
          </w:p>
          <w:p w14:paraId="425D6682"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 xml:space="preserve">İşlemin uygulanmasına dair kriterler; </w:t>
            </w:r>
          </w:p>
          <w:p w14:paraId="143251D6" w14:textId="77777777" w:rsidR="000936E5" w:rsidRPr="00620675" w:rsidRDefault="00430C01"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 xml:space="preserve"> </w:t>
            </w:r>
            <w:r w:rsidR="000936E5" w:rsidRPr="00620675">
              <w:rPr>
                <w:rFonts w:ascii="Times New Roman" w:hAnsi="Times New Roman" w:cs="Times New Roman"/>
                <w:bCs/>
                <w:iCs/>
                <w:color w:val="000000" w:themeColor="text1"/>
                <w:sz w:val="18"/>
                <w:szCs w:val="18"/>
              </w:rPr>
              <w:t>(1) Nedeni belirlenemeyen safra yolu darlıklarına tanı konulması, görüntüleme yöntemleri ile ve/veya ERCP yapılarak safra yolu darlığı saptanmasına karşın darlığın sebebinin aydınlatılamamış olması ve aşağıdaki kriterlerin tümünün karşılanması;</w:t>
            </w:r>
          </w:p>
          <w:p w14:paraId="697A3297"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a) Batın Ultrasonografi (USG), batın Bilgisayarlı Tomografi (BT), batın Manyetik Rezonans Görüntüleme (MRG) ve/veya Endoskopik Ultrasonografi (EUS) yöntemleri ile saptanabilen aşikar bir kitle olmaması.</w:t>
            </w:r>
          </w:p>
          <w:p w14:paraId="0FF3BF5F"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b) Benign safra yolu darlığı sebeplerinin (geçirilmiş cerrahi öyküsü, kronik pankreatit, karaciğer nakli vs.) olmaması.</w:t>
            </w:r>
          </w:p>
          <w:p w14:paraId="1501644D"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c) Hastalara ERCP yapılmış olup ERCP eşliğinde fırça sitolojisi ve/veya kör forseps biyopsi alınmasına karşın tanı koyulamamış olması.</w:t>
            </w:r>
          </w:p>
          <w:p w14:paraId="717187B4"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(2) Safra yolları içerisinde ERCP veya diğer görüntüleme yöntemleri ile (USG, BT, MRG, EUS) gösterilen yer kaplayıcı oluşumların tanısının konulması.</w:t>
            </w:r>
          </w:p>
          <w:p w14:paraId="2B700B43"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(3) ERCP ile taş çıkarma balonu, basket ve/veya mekanik litotripsi gibi geleneksel yöntemlerle çıkarılamayan taşların kolanjioskopi eşliğinde gerçekleştirilecek olan litotripsi yöntemleri ile çıkarılması.</w:t>
            </w:r>
          </w:p>
          <w:p w14:paraId="046CE162"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(4) Primer sklerozan kolanjit tanılı hastalarda dominant darlıkların değerlendirilmesi.</w:t>
            </w:r>
          </w:p>
          <w:p w14:paraId="600F307C"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(5) ERCP esnasında girilmesi gereken ancak tüm enstrümanlarla denenmesine rağmen kılavuz tel ile girilemeyen safra yollarının direkt görüş altında kanülize edilmesi.</w:t>
            </w:r>
          </w:p>
          <w:p w14:paraId="41C3F49E"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(6) Safra yollarının kistik hastalıklarının değerlendirilmesi, tiplendirilmesi, tedavi kararı verilmesi.</w:t>
            </w:r>
          </w:p>
          <w:p w14:paraId="158C16A3"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(7) Taş çıkarma balonu, basket, mekanik litotripsi ile çıkarılamamış veya ESWL ile tedavi edilememiş pankreas taşlarının pankreatoskopi eşliğinde gerçekleştirilecek olan litotripsi yöntemleri ile çıkarılması.</w:t>
            </w:r>
          </w:p>
          <w:p w14:paraId="3A4D1866" w14:textId="77777777" w:rsidR="000936E5" w:rsidRPr="00620675" w:rsidRDefault="000936E5" w:rsidP="000936E5">
            <w:pPr>
              <w:keepNext/>
              <w:widowControl w:val="0"/>
              <w:spacing w:after="0" w:line="240" w:lineRule="auto"/>
              <w:jc w:val="both"/>
              <w:rPr>
                <w:rFonts w:ascii="Times New Roman" w:hAnsi="Times New Roman" w:cs="Times New Roman"/>
                <w:bCs/>
                <w:iCs/>
                <w:color w:val="000000" w:themeColor="text1"/>
                <w:sz w:val="18"/>
                <w:szCs w:val="18"/>
              </w:rPr>
            </w:pPr>
            <w:r w:rsidRPr="00620675">
              <w:rPr>
                <w:rFonts w:ascii="Times New Roman" w:hAnsi="Times New Roman" w:cs="Times New Roman"/>
                <w:bCs/>
                <w:iCs/>
                <w:color w:val="000000" w:themeColor="text1"/>
                <w:sz w:val="18"/>
                <w:szCs w:val="18"/>
              </w:rPr>
              <w:t>(8) Görüntüleme yöntemleri (USG, BT, MRG, EUS) ve ERCP ile benign/malign ayrımı yapılamayan pankreas kanalı darlıklarının tanısının konulması.</w:t>
            </w:r>
          </w:p>
          <w:p w14:paraId="3AADC8D6" w14:textId="77777777" w:rsidR="000936E5" w:rsidRPr="00620675" w:rsidRDefault="000936E5" w:rsidP="000936E5">
            <w:pPr>
              <w:widowControl w:val="0"/>
              <w:spacing w:after="0" w:line="240" w:lineRule="auto"/>
              <w:rPr>
                <w:rFonts w:ascii="Times New Roman" w:eastAsia="Times New Roman" w:hAnsi="Times New Roman" w:cs="Times New Roman"/>
                <w:sz w:val="18"/>
                <w:szCs w:val="18"/>
                <w:lang w:eastAsia="tr-TR"/>
              </w:rPr>
            </w:pPr>
            <w:r w:rsidRPr="00620675">
              <w:rPr>
                <w:rFonts w:ascii="Times New Roman" w:hAnsi="Times New Roman" w:cs="Times New Roman"/>
                <w:bCs/>
                <w:iCs/>
                <w:color w:val="000000" w:themeColor="text1"/>
                <w:sz w:val="18"/>
                <w:szCs w:val="18"/>
              </w:rPr>
              <w:t>(9) ERCP veya diğer görüntüleme yöntemleri ile (USG, BT, MRG, EUS) gösterilen pankreas kanalı kaynaklı yer kaplayıcı oluşumların tanısının konulması.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FE9408" w14:textId="77777777" w:rsidR="000936E5" w:rsidRPr="00620675" w:rsidRDefault="000936E5" w:rsidP="007B755C">
            <w:pPr>
              <w:widowControl w:val="0"/>
              <w:spacing w:after="0" w:line="240" w:lineRule="auto"/>
              <w:jc w:val="center"/>
              <w:rPr>
                <w:rFonts w:ascii="Times New Roman" w:eastAsia="Times New Roman" w:hAnsi="Times New Roman" w:cs="Times New Roman"/>
                <w:sz w:val="18"/>
                <w:szCs w:val="18"/>
                <w:lang w:eastAsia="tr-TR"/>
              </w:rPr>
            </w:pPr>
            <w:r w:rsidRPr="00620675">
              <w:rPr>
                <w:rFonts w:ascii="Times New Roman" w:eastAsia="Times New Roman" w:hAnsi="Times New Roman" w:cs="Times New Roman"/>
                <w:sz w:val="18"/>
                <w:szCs w:val="18"/>
                <w:lang w:eastAsia="tr-TR"/>
              </w:rPr>
              <w:t>8.000,00</w:t>
            </w:r>
          </w:p>
        </w:tc>
      </w:tr>
    </w:tbl>
    <w:p w14:paraId="5A7CE934" w14:textId="77777777" w:rsidR="000936E5" w:rsidRPr="00620675" w:rsidRDefault="004D6F77" w:rsidP="00E92661">
      <w:pPr>
        <w:widowControl w:val="0"/>
        <w:tabs>
          <w:tab w:val="left" w:pos="567"/>
          <w:tab w:val="left" w:pos="709"/>
        </w:tabs>
        <w:spacing w:after="0" w:line="240" w:lineRule="auto"/>
        <w:ind w:right="-141"/>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 xml:space="preserve">                                                                                                                                                                                                        ”</w:t>
      </w:r>
    </w:p>
    <w:p w14:paraId="050B66BB" w14:textId="77777777" w:rsidR="00BF3498" w:rsidRPr="00620675" w:rsidRDefault="00E1395E" w:rsidP="00BF3498">
      <w:pPr>
        <w:spacing w:after="0" w:line="240" w:lineRule="auto"/>
        <w:ind w:firstLine="709"/>
        <w:jc w:val="both"/>
        <w:rPr>
          <w:rFonts w:ascii="Times New Roman" w:hAnsi="Times New Roman" w:cs="Times New Roman"/>
          <w:sz w:val="18"/>
          <w:szCs w:val="18"/>
        </w:rPr>
      </w:pPr>
      <w:r w:rsidRPr="00620675">
        <w:rPr>
          <w:rFonts w:ascii="Times New Roman" w:eastAsia="Calibri" w:hAnsi="Times New Roman" w:cs="Times New Roman"/>
          <w:b/>
          <w:sz w:val="18"/>
          <w:szCs w:val="18"/>
        </w:rPr>
        <w:t xml:space="preserve">MADDE </w:t>
      </w:r>
      <w:r w:rsidR="004C5FC2" w:rsidRPr="00620675">
        <w:rPr>
          <w:rFonts w:ascii="Times New Roman" w:eastAsia="Calibri" w:hAnsi="Times New Roman" w:cs="Times New Roman"/>
          <w:b/>
          <w:sz w:val="18"/>
          <w:szCs w:val="18"/>
        </w:rPr>
        <w:t>21</w:t>
      </w:r>
      <w:r w:rsidRPr="00620675">
        <w:rPr>
          <w:rFonts w:ascii="Times New Roman" w:eastAsia="Calibri" w:hAnsi="Times New Roman" w:cs="Times New Roman"/>
          <w:b/>
          <w:sz w:val="18"/>
          <w:szCs w:val="18"/>
        </w:rPr>
        <w:t xml:space="preserve">- </w:t>
      </w:r>
      <w:r w:rsidR="00BF3498" w:rsidRPr="00620675">
        <w:rPr>
          <w:rFonts w:ascii="Times New Roman" w:hAnsi="Times New Roman" w:cs="Times New Roman"/>
          <w:sz w:val="18"/>
          <w:szCs w:val="18"/>
        </w:rPr>
        <w:t>Aynı Tebliğ eki;</w:t>
      </w:r>
    </w:p>
    <w:p w14:paraId="2170CA8F" w14:textId="77777777" w:rsidR="00BF3498" w:rsidRPr="00620675" w:rsidRDefault="00BF3498" w:rsidP="00BF3498">
      <w:pPr>
        <w:spacing w:after="0" w:line="240" w:lineRule="auto"/>
        <w:ind w:firstLine="709"/>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a) “Bedeli Ödenecek İlaçlar Listesi (EK-4/A)” Ek-7’ deki şekilde,</w:t>
      </w:r>
    </w:p>
    <w:p w14:paraId="7F179362" w14:textId="77777777" w:rsidR="00BF3498" w:rsidRPr="00620675" w:rsidRDefault="00BF3498" w:rsidP="00BF3498">
      <w:pPr>
        <w:autoSpaceDE w:val="0"/>
        <w:autoSpaceDN w:val="0"/>
        <w:adjustRightInd w:val="0"/>
        <w:spacing w:after="0" w:line="240" w:lineRule="auto"/>
        <w:ind w:right="565"/>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 xml:space="preserve">                b) “</w:t>
      </w:r>
      <w:r w:rsidRPr="00620675">
        <w:rPr>
          <w:rFonts w:ascii="Times New Roman" w:eastAsia="Times New Roman" w:hAnsi="Times New Roman" w:cs="Times New Roman"/>
          <w:sz w:val="18"/>
          <w:szCs w:val="18"/>
          <w:lang w:eastAsia="tr-TR"/>
        </w:rPr>
        <w:t>Yurt Dışı İlaç Fiyat Listesi (EK-4/C)” Ek-8’ deki şekilde,</w:t>
      </w:r>
    </w:p>
    <w:p w14:paraId="467E02B9" w14:textId="77777777" w:rsidR="00BF3498" w:rsidRPr="00620675" w:rsidRDefault="00BF3498" w:rsidP="00BF3498">
      <w:pPr>
        <w:spacing w:after="0" w:line="240" w:lineRule="auto"/>
        <w:ind w:firstLine="709"/>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değiştirilmiştir.</w:t>
      </w:r>
    </w:p>
    <w:p w14:paraId="6B3B513D" w14:textId="77777777" w:rsidR="00871CA0" w:rsidRPr="00620675" w:rsidRDefault="00264CCD" w:rsidP="004B4E3E">
      <w:pPr>
        <w:tabs>
          <w:tab w:val="left" w:pos="1701"/>
        </w:tabs>
        <w:spacing w:after="0" w:line="240" w:lineRule="auto"/>
        <w:ind w:firstLine="708"/>
        <w:jc w:val="both"/>
        <w:rPr>
          <w:rFonts w:ascii="Times New Roman" w:hAnsi="Times New Roman" w:cs="Times New Roman"/>
          <w:sz w:val="18"/>
          <w:szCs w:val="18"/>
        </w:rPr>
      </w:pPr>
      <w:r w:rsidRPr="00620675">
        <w:rPr>
          <w:rFonts w:ascii="Times New Roman" w:hAnsi="Times New Roman" w:cs="Times New Roman"/>
          <w:b/>
          <w:sz w:val="18"/>
          <w:szCs w:val="18"/>
        </w:rPr>
        <w:lastRenderedPageBreak/>
        <w:t xml:space="preserve">MADDE </w:t>
      </w:r>
      <w:r w:rsidR="004C5FC2" w:rsidRPr="00620675">
        <w:rPr>
          <w:rFonts w:ascii="Times New Roman" w:hAnsi="Times New Roman" w:cs="Times New Roman"/>
          <w:b/>
          <w:sz w:val="18"/>
          <w:szCs w:val="18"/>
        </w:rPr>
        <w:t>22</w:t>
      </w:r>
      <w:r w:rsidRPr="00620675">
        <w:rPr>
          <w:rFonts w:ascii="Times New Roman" w:hAnsi="Times New Roman" w:cs="Times New Roman"/>
          <w:b/>
          <w:sz w:val="18"/>
          <w:szCs w:val="18"/>
        </w:rPr>
        <w:t xml:space="preserve">- </w:t>
      </w:r>
      <w:r w:rsidRPr="00620675">
        <w:rPr>
          <w:rFonts w:ascii="Times New Roman" w:hAnsi="Times New Roman" w:cs="Times New Roman"/>
          <w:sz w:val="18"/>
          <w:szCs w:val="18"/>
        </w:rPr>
        <w:t xml:space="preserve">Aynı </w:t>
      </w:r>
      <w:r w:rsidR="00212E18" w:rsidRPr="00620675">
        <w:rPr>
          <w:rFonts w:ascii="Times New Roman" w:hAnsi="Times New Roman" w:cs="Times New Roman"/>
          <w:sz w:val="18"/>
          <w:szCs w:val="18"/>
        </w:rPr>
        <w:t>T</w:t>
      </w:r>
      <w:r w:rsidRPr="00620675">
        <w:rPr>
          <w:rFonts w:ascii="Times New Roman" w:hAnsi="Times New Roman" w:cs="Times New Roman"/>
          <w:sz w:val="18"/>
          <w:szCs w:val="18"/>
        </w:rPr>
        <w:t>ebliğ eki “Hasta Katılım Payından Muaf İlaçlar Listesi (E</w:t>
      </w:r>
      <w:r w:rsidR="00212E18" w:rsidRPr="00620675">
        <w:rPr>
          <w:rFonts w:ascii="Times New Roman" w:hAnsi="Times New Roman" w:cs="Times New Roman"/>
          <w:sz w:val="18"/>
          <w:szCs w:val="18"/>
        </w:rPr>
        <w:t>K</w:t>
      </w:r>
      <w:r w:rsidRPr="00620675">
        <w:rPr>
          <w:rFonts w:ascii="Times New Roman" w:hAnsi="Times New Roman" w:cs="Times New Roman"/>
          <w:sz w:val="18"/>
          <w:szCs w:val="18"/>
        </w:rPr>
        <w:t xml:space="preserve">-4/D)” nde </w:t>
      </w:r>
      <w:r w:rsidR="00212E18" w:rsidRPr="00620675">
        <w:rPr>
          <w:rFonts w:ascii="Times New Roman" w:hAnsi="Times New Roman" w:cs="Times New Roman"/>
          <w:sz w:val="18"/>
          <w:szCs w:val="18"/>
        </w:rPr>
        <w:t xml:space="preserve">yer alan 15.4.1 numaralı </w:t>
      </w:r>
      <w:r w:rsidR="00871CA0" w:rsidRPr="00620675">
        <w:rPr>
          <w:rFonts w:ascii="Times New Roman" w:hAnsi="Times New Roman" w:cs="Times New Roman"/>
          <w:sz w:val="18"/>
          <w:szCs w:val="18"/>
        </w:rPr>
        <w:t>maddesine aşağıdaki alt madde eklenmiştir.</w:t>
      </w:r>
    </w:p>
    <w:p w14:paraId="5DA88FCA" w14:textId="77777777" w:rsidR="00264CCD" w:rsidRPr="00620675" w:rsidRDefault="00264CCD" w:rsidP="00C635D9">
      <w:pPr>
        <w:tabs>
          <w:tab w:val="left" w:pos="709"/>
        </w:tabs>
        <w:spacing w:after="0" w:line="240" w:lineRule="auto"/>
        <w:rPr>
          <w:rFonts w:ascii="Times New Roman" w:hAnsi="Times New Roman" w:cs="Times New Roman"/>
          <w:sz w:val="18"/>
          <w:szCs w:val="18"/>
        </w:rPr>
      </w:pPr>
      <w:r w:rsidRPr="00620675">
        <w:rPr>
          <w:rFonts w:ascii="Times New Roman" w:hAnsi="Times New Roman" w:cs="Times New Roman"/>
          <w:sz w:val="18"/>
          <w:szCs w:val="18"/>
        </w:rPr>
        <w:tab/>
        <w:t>“15.4.1.21. Migalastat*”</w:t>
      </w:r>
    </w:p>
    <w:p w14:paraId="26A11153" w14:textId="2BC514C7" w:rsidR="00FA261C" w:rsidRPr="00620675" w:rsidRDefault="00FA261C" w:rsidP="007767D3">
      <w:pPr>
        <w:tabs>
          <w:tab w:val="left" w:pos="709"/>
          <w:tab w:val="left" w:pos="5810"/>
        </w:tabs>
        <w:spacing w:after="0" w:line="240" w:lineRule="auto"/>
        <w:jc w:val="both"/>
        <w:rPr>
          <w:rFonts w:ascii="Times New Roman" w:eastAsia="Times New Roman" w:hAnsi="Times New Roman" w:cs="Times New Roman"/>
          <w:bCs/>
          <w:sz w:val="18"/>
          <w:szCs w:val="18"/>
          <w:lang w:eastAsia="tr-TR"/>
        </w:rPr>
      </w:pPr>
      <w:r w:rsidRPr="00620675">
        <w:rPr>
          <w:rFonts w:ascii="Times New Roman" w:hAnsi="Times New Roman" w:cs="Times New Roman"/>
          <w:b/>
          <w:sz w:val="18"/>
          <w:szCs w:val="18"/>
        </w:rPr>
        <w:t xml:space="preserve">                MADDE 23-</w:t>
      </w:r>
      <w:r w:rsidRPr="00620675">
        <w:rPr>
          <w:rFonts w:ascii="Times New Roman" w:hAnsi="Times New Roman" w:cs="Times New Roman"/>
          <w:sz w:val="18"/>
          <w:szCs w:val="18"/>
        </w:rPr>
        <w:t xml:space="preserve"> Aynı Tebliğ eki “Sistemik Antimikrobik ve Diğer İlaçların Reçeteleme Kuralları Listesi (EK-4/E)” nin</w:t>
      </w:r>
      <w:r w:rsidRPr="00620675">
        <w:rPr>
          <w:rFonts w:ascii="Times New Roman" w:eastAsia="Times New Roman" w:hAnsi="Times New Roman" w:cs="Times New Roman"/>
          <w:bCs/>
          <w:sz w:val="18"/>
          <w:szCs w:val="18"/>
          <w:lang w:eastAsia="tr-TR"/>
        </w:rPr>
        <w:t xml:space="preserve"> “1-BETALAKTAM ANTİBİYOTİKLER” başlı</w:t>
      </w:r>
      <w:r w:rsidR="00686143">
        <w:rPr>
          <w:rFonts w:ascii="Times New Roman" w:eastAsia="Times New Roman" w:hAnsi="Times New Roman" w:cs="Times New Roman"/>
          <w:bCs/>
          <w:sz w:val="18"/>
          <w:szCs w:val="18"/>
          <w:lang w:eastAsia="tr-TR"/>
        </w:rPr>
        <w:t>ğı</w:t>
      </w:r>
      <w:r w:rsidRPr="00620675">
        <w:rPr>
          <w:rFonts w:ascii="Times New Roman" w:eastAsia="Times New Roman" w:hAnsi="Times New Roman" w:cs="Times New Roman"/>
          <w:bCs/>
          <w:sz w:val="18"/>
          <w:szCs w:val="18"/>
          <w:lang w:eastAsia="tr-TR"/>
        </w:rPr>
        <w:t xml:space="preserve"> </w:t>
      </w:r>
      <w:r w:rsidR="00686143">
        <w:rPr>
          <w:rFonts w:ascii="Times New Roman" w:eastAsia="Times New Roman" w:hAnsi="Times New Roman" w:cs="Times New Roman"/>
          <w:bCs/>
          <w:sz w:val="18"/>
          <w:szCs w:val="18"/>
          <w:lang w:eastAsia="tr-TR"/>
        </w:rPr>
        <w:t>altında</w:t>
      </w:r>
      <w:r w:rsidRPr="00620675">
        <w:rPr>
          <w:rFonts w:ascii="Times New Roman" w:eastAsia="Times New Roman" w:hAnsi="Times New Roman" w:cs="Times New Roman"/>
          <w:bCs/>
          <w:sz w:val="18"/>
          <w:szCs w:val="18"/>
          <w:lang w:eastAsia="tr-TR"/>
        </w:rPr>
        <w:t xml:space="preserve"> yer alan “3. Kuşak Sefalosporinler” alt başlığının </w:t>
      </w:r>
      <w:r w:rsidRPr="00620675">
        <w:rPr>
          <w:rFonts w:ascii="Times New Roman" w:hAnsi="Times New Roman" w:cs="Times New Roman"/>
          <w:sz w:val="18"/>
          <w:szCs w:val="18"/>
        </w:rPr>
        <w:t>6.1 numaralı satırı aşağıdaki şekilde değiştirilmiştir.</w:t>
      </w:r>
      <w:r w:rsidRPr="00620675">
        <w:rPr>
          <w:rFonts w:ascii="Times New Roman" w:eastAsia="Times New Roman" w:hAnsi="Times New Roman" w:cs="Times New Roman"/>
          <w:bCs/>
          <w:sz w:val="18"/>
          <w:szCs w:val="18"/>
          <w:lang w:eastAsia="tr-TR"/>
        </w:rPr>
        <w:t xml:space="preserve"> </w:t>
      </w:r>
    </w:p>
    <w:p w14:paraId="0C2267EF" w14:textId="77777777" w:rsidR="00264CCD" w:rsidRPr="00620675" w:rsidRDefault="00212E18" w:rsidP="00212E18">
      <w:pPr>
        <w:tabs>
          <w:tab w:val="left" w:pos="709"/>
        </w:tabs>
        <w:spacing w:after="0"/>
        <w:rPr>
          <w:rFonts w:ascii="Times New Roman" w:hAnsi="Times New Roman" w:cs="Times New Roman"/>
          <w:sz w:val="18"/>
          <w:szCs w:val="18"/>
        </w:rPr>
      </w:pPr>
      <w:r w:rsidRPr="00620675">
        <w:rPr>
          <w:rFonts w:ascii="Times New Roman" w:hAnsi="Times New Roman" w:cs="Times New Roman"/>
          <w:sz w:val="18"/>
          <w:szCs w:val="18"/>
        </w:rPr>
        <w:t>“</w:t>
      </w:r>
    </w:p>
    <w:tbl>
      <w:tblPr>
        <w:tblStyle w:val="TabloKlavuzu"/>
        <w:tblW w:w="0" w:type="auto"/>
        <w:tblLook w:val="04A0" w:firstRow="1" w:lastRow="0" w:firstColumn="1" w:lastColumn="0" w:noHBand="0" w:noVBand="1"/>
      </w:tblPr>
      <w:tblGrid>
        <w:gridCol w:w="562"/>
        <w:gridCol w:w="3686"/>
        <w:gridCol w:w="4812"/>
      </w:tblGrid>
      <w:tr w:rsidR="00264CCD" w:rsidRPr="00620675" w14:paraId="60CE8CF8" w14:textId="77777777" w:rsidTr="00212E18">
        <w:tc>
          <w:tcPr>
            <w:tcW w:w="562" w:type="dxa"/>
            <w:vAlign w:val="center"/>
          </w:tcPr>
          <w:p w14:paraId="1EF9F9F1" w14:textId="77777777" w:rsidR="00264CCD" w:rsidRPr="00620675" w:rsidRDefault="00264CCD" w:rsidP="00212E18">
            <w:pPr>
              <w:tabs>
                <w:tab w:val="left" w:pos="709"/>
              </w:tabs>
              <w:rPr>
                <w:rFonts w:ascii="Times New Roman" w:eastAsia="Times New Roman" w:hAnsi="Times New Roman" w:cs="Times New Roman"/>
                <w:b/>
                <w:bCs/>
                <w:sz w:val="18"/>
                <w:szCs w:val="18"/>
                <w:lang w:eastAsia="tr-TR"/>
              </w:rPr>
            </w:pPr>
            <w:r w:rsidRPr="00620675">
              <w:rPr>
                <w:rFonts w:ascii="Times New Roman" w:eastAsia="Times New Roman" w:hAnsi="Times New Roman" w:cs="Times New Roman"/>
                <w:b/>
                <w:bCs/>
                <w:sz w:val="18"/>
                <w:szCs w:val="18"/>
                <w:lang w:eastAsia="tr-TR"/>
              </w:rPr>
              <w:t>6.1</w:t>
            </w:r>
          </w:p>
        </w:tc>
        <w:tc>
          <w:tcPr>
            <w:tcW w:w="3686" w:type="dxa"/>
            <w:vAlign w:val="center"/>
          </w:tcPr>
          <w:p w14:paraId="76F65C47" w14:textId="77777777" w:rsidR="00264CCD" w:rsidRPr="00620675" w:rsidRDefault="00264CCD" w:rsidP="00212E18">
            <w:pPr>
              <w:tabs>
                <w:tab w:val="left" w:pos="709"/>
              </w:tabs>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 xml:space="preserve">Seftazidim pentahidrat ve </w:t>
            </w:r>
            <w:r w:rsidR="00AF3AD9" w:rsidRPr="00620675">
              <w:rPr>
                <w:rFonts w:ascii="Times New Roman" w:eastAsia="Times New Roman" w:hAnsi="Times New Roman" w:cs="Times New Roman"/>
                <w:bCs/>
                <w:sz w:val="18"/>
                <w:szCs w:val="18"/>
                <w:lang w:eastAsia="tr-TR"/>
              </w:rPr>
              <w:t>a</w:t>
            </w:r>
            <w:r w:rsidRPr="00620675">
              <w:rPr>
                <w:rFonts w:ascii="Times New Roman" w:eastAsia="Times New Roman" w:hAnsi="Times New Roman" w:cs="Times New Roman"/>
                <w:bCs/>
                <w:sz w:val="18"/>
                <w:szCs w:val="18"/>
                <w:lang w:eastAsia="tr-TR"/>
              </w:rPr>
              <w:t>vibaktam sodyum</w:t>
            </w:r>
          </w:p>
        </w:tc>
        <w:tc>
          <w:tcPr>
            <w:tcW w:w="4812" w:type="dxa"/>
          </w:tcPr>
          <w:p w14:paraId="643F05CE" w14:textId="77777777" w:rsidR="00264CCD" w:rsidRPr="00620675" w:rsidRDefault="00264CCD" w:rsidP="00EA30B1">
            <w:pPr>
              <w:tabs>
                <w:tab w:val="left" w:pos="709"/>
              </w:tabs>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Doğumdan itibaren pediatrik ve erişkin hastalarda; Komplike intraabdominal enfeksiyon, piyelonefrit dahil komplike idrar yolu enfeksiyonu veya ventilatör ile ilişkili pnömoni dahil hastanede kazanılmış pnömoni tedavisinde</w:t>
            </w:r>
            <w:r w:rsidR="00DA77FF" w:rsidRPr="00620675">
              <w:rPr>
                <w:rFonts w:ascii="Times New Roman" w:eastAsia="Times New Roman" w:hAnsi="Times New Roman" w:cs="Times New Roman"/>
                <w:bCs/>
                <w:sz w:val="18"/>
                <w:szCs w:val="18"/>
                <w:lang w:eastAsia="tr-TR"/>
              </w:rPr>
              <w:t>,</w:t>
            </w:r>
            <w:r w:rsidRPr="00620675">
              <w:rPr>
                <w:rFonts w:ascii="Times New Roman" w:eastAsia="Times New Roman" w:hAnsi="Times New Roman" w:cs="Times New Roman"/>
                <w:bCs/>
                <w:sz w:val="18"/>
                <w:szCs w:val="18"/>
                <w:lang w:eastAsia="tr-TR"/>
              </w:rPr>
              <w:t xml:space="preserve"> aminoglikozid ("</w:t>
            </w:r>
            <w:r w:rsidR="00212E18" w:rsidRPr="00620675">
              <w:rPr>
                <w:rFonts w:ascii="Times New Roman" w:eastAsia="Times New Roman" w:hAnsi="Times New Roman" w:cs="Times New Roman"/>
                <w:bCs/>
                <w:sz w:val="18"/>
                <w:szCs w:val="18"/>
                <w:lang w:eastAsia="tr-TR"/>
              </w:rPr>
              <w:t>V</w:t>
            </w:r>
            <w:r w:rsidRPr="00620675">
              <w:rPr>
                <w:rFonts w:ascii="Times New Roman" w:eastAsia="Times New Roman" w:hAnsi="Times New Roman" w:cs="Times New Roman"/>
                <w:bCs/>
                <w:sz w:val="18"/>
                <w:szCs w:val="18"/>
                <w:lang w:eastAsia="tr-TR"/>
              </w:rPr>
              <w:t>entilatör ile ilişkili pnömoni" tanılı hastalarda aranmaz</w:t>
            </w:r>
            <w:r w:rsidR="0076094E" w:rsidRPr="00620675">
              <w:rPr>
                <w:rFonts w:ascii="Times New Roman" w:eastAsia="Times New Roman" w:hAnsi="Times New Roman" w:cs="Times New Roman"/>
                <w:bCs/>
                <w:sz w:val="18"/>
                <w:szCs w:val="18"/>
                <w:lang w:eastAsia="tr-TR"/>
              </w:rPr>
              <w:t>.</w:t>
            </w:r>
            <w:r w:rsidRPr="00620675">
              <w:rPr>
                <w:rFonts w:ascii="Times New Roman" w:eastAsia="Times New Roman" w:hAnsi="Times New Roman" w:cs="Times New Roman"/>
                <w:bCs/>
                <w:sz w:val="18"/>
                <w:szCs w:val="18"/>
                <w:lang w:eastAsia="tr-TR"/>
              </w:rPr>
              <w:t xml:space="preserve">) ve karbapenem ile </w:t>
            </w:r>
            <w:r w:rsidR="0076094E" w:rsidRPr="00620675">
              <w:rPr>
                <w:rFonts w:ascii="Times New Roman" w:eastAsia="Times New Roman" w:hAnsi="Times New Roman" w:cs="Times New Roman"/>
                <w:bCs/>
                <w:sz w:val="18"/>
                <w:szCs w:val="18"/>
                <w:lang w:eastAsia="tr-TR"/>
              </w:rPr>
              <w:t>üçüncü</w:t>
            </w:r>
            <w:r w:rsidRPr="00620675">
              <w:rPr>
                <w:rFonts w:ascii="Times New Roman" w:eastAsia="Times New Roman" w:hAnsi="Times New Roman" w:cs="Times New Roman"/>
                <w:bCs/>
                <w:sz w:val="18"/>
                <w:szCs w:val="18"/>
                <w:lang w:eastAsia="tr-TR"/>
              </w:rPr>
              <w:t xml:space="preserve"> kuşak diğer sefalosporinlere dirençli ve seftazidim pentahidrat ve avibaktam sodyum tedavisine duyarlı olduğu in-vitro olarak ispatlanmış hastalarda enfeksiyon hastalıkları uzman hekimlerince düzenlenen rapora istinaden yatarak tedavilerde kullanılması halinde </w:t>
            </w:r>
            <w:r w:rsidR="0076094E" w:rsidRPr="00620675">
              <w:rPr>
                <w:rFonts w:ascii="Times New Roman" w:eastAsia="Times New Roman" w:hAnsi="Times New Roman" w:cs="Times New Roman"/>
                <w:bCs/>
                <w:sz w:val="18"/>
                <w:szCs w:val="18"/>
                <w:lang w:eastAsia="tr-TR"/>
              </w:rPr>
              <w:t xml:space="preserve">bedelleri </w:t>
            </w:r>
            <w:r w:rsidRPr="00620675">
              <w:rPr>
                <w:rFonts w:ascii="Times New Roman" w:eastAsia="Times New Roman" w:hAnsi="Times New Roman" w:cs="Times New Roman"/>
                <w:bCs/>
                <w:sz w:val="18"/>
                <w:szCs w:val="18"/>
                <w:lang w:eastAsia="tr-TR"/>
              </w:rPr>
              <w:t xml:space="preserve">Kurumca karşılanır. Seftazidim pentahidrat ve avibaktam sodyum'un toplam 14 günden daha uzun süre kullanımı halinde </w:t>
            </w:r>
            <w:r w:rsidR="0076094E" w:rsidRPr="00620675">
              <w:rPr>
                <w:rFonts w:ascii="Times New Roman" w:eastAsia="Times New Roman" w:hAnsi="Times New Roman" w:cs="Times New Roman"/>
                <w:bCs/>
                <w:sz w:val="18"/>
                <w:szCs w:val="18"/>
                <w:lang w:eastAsia="tr-TR"/>
              </w:rPr>
              <w:t xml:space="preserve">bedeli </w:t>
            </w:r>
            <w:r w:rsidRPr="00620675">
              <w:rPr>
                <w:rFonts w:ascii="Times New Roman" w:eastAsia="Times New Roman" w:hAnsi="Times New Roman" w:cs="Times New Roman"/>
                <w:bCs/>
                <w:sz w:val="18"/>
                <w:szCs w:val="18"/>
                <w:lang w:eastAsia="tr-TR"/>
              </w:rPr>
              <w:t>Kurumca karşılanmaz.</w:t>
            </w:r>
          </w:p>
        </w:tc>
      </w:tr>
    </w:tbl>
    <w:p w14:paraId="6F02FDD4" w14:textId="77777777" w:rsidR="00F573F0" w:rsidRPr="00620675" w:rsidRDefault="008D163A" w:rsidP="008D163A">
      <w:pPr>
        <w:widowControl w:val="0"/>
        <w:tabs>
          <w:tab w:val="left" w:pos="284"/>
        </w:tabs>
        <w:autoSpaceDE w:val="0"/>
        <w:autoSpaceDN w:val="0"/>
        <w:adjustRightInd w:val="0"/>
        <w:spacing w:after="0" w:line="240" w:lineRule="auto"/>
        <w:ind w:right="-283" w:firstLine="720"/>
        <w:contextualSpacing/>
        <w:jc w:val="both"/>
        <w:rPr>
          <w:rFonts w:ascii="Times New Roman" w:eastAsia="Calibri" w:hAnsi="Times New Roman" w:cs="Times New Roman"/>
          <w:sz w:val="18"/>
          <w:szCs w:val="18"/>
        </w:rPr>
      </w:pPr>
      <w:r w:rsidRPr="00620675">
        <w:rPr>
          <w:rFonts w:ascii="Times New Roman" w:eastAsia="Calibri" w:hAnsi="Times New Roman" w:cs="Times New Roman"/>
          <w:sz w:val="18"/>
          <w:szCs w:val="18"/>
        </w:rPr>
        <w:t xml:space="preserve">                                                                                                                                                                                        ”</w:t>
      </w:r>
    </w:p>
    <w:p w14:paraId="60D091E5" w14:textId="77777777" w:rsidR="00212F4C" w:rsidRPr="00620675" w:rsidRDefault="00212F4C" w:rsidP="00E92661">
      <w:pPr>
        <w:widowControl w:val="0"/>
        <w:spacing w:after="0" w:line="240" w:lineRule="auto"/>
        <w:ind w:firstLine="709"/>
        <w:jc w:val="both"/>
        <w:rPr>
          <w:rFonts w:ascii="Times New Roman" w:eastAsia="Times New Roman" w:hAnsi="Times New Roman" w:cs="Times New Roman"/>
          <w:bCs/>
          <w:sz w:val="18"/>
          <w:szCs w:val="18"/>
          <w:lang w:eastAsia="tr-TR"/>
        </w:rPr>
      </w:pPr>
      <w:r w:rsidRPr="00620675">
        <w:rPr>
          <w:rFonts w:ascii="Times New Roman" w:eastAsia="Calibri" w:hAnsi="Times New Roman" w:cs="Times New Roman"/>
          <w:b/>
          <w:sz w:val="18"/>
          <w:szCs w:val="18"/>
        </w:rPr>
        <w:t>MADDE</w:t>
      </w:r>
      <w:r w:rsidR="001E0112" w:rsidRPr="00620675">
        <w:rPr>
          <w:rFonts w:ascii="Times New Roman" w:eastAsia="Calibri" w:hAnsi="Times New Roman" w:cs="Times New Roman"/>
          <w:b/>
          <w:sz w:val="18"/>
          <w:szCs w:val="18"/>
        </w:rPr>
        <w:t xml:space="preserve"> </w:t>
      </w:r>
      <w:r w:rsidR="004C5FC2" w:rsidRPr="00620675">
        <w:rPr>
          <w:rFonts w:ascii="Times New Roman" w:eastAsia="Calibri" w:hAnsi="Times New Roman" w:cs="Times New Roman"/>
          <w:b/>
          <w:sz w:val="18"/>
          <w:szCs w:val="18"/>
        </w:rPr>
        <w:t>24</w:t>
      </w:r>
      <w:r w:rsidRPr="00620675">
        <w:rPr>
          <w:rFonts w:ascii="Times New Roman" w:eastAsia="Calibri" w:hAnsi="Times New Roman" w:cs="Times New Roman"/>
          <w:b/>
          <w:sz w:val="18"/>
          <w:szCs w:val="18"/>
        </w:rPr>
        <w:t xml:space="preserve">- </w:t>
      </w:r>
      <w:r w:rsidRPr="00620675">
        <w:rPr>
          <w:rFonts w:ascii="Times New Roman" w:eastAsia="Times New Roman" w:hAnsi="Times New Roman" w:cs="Times New Roman"/>
          <w:bCs/>
          <w:sz w:val="18"/>
          <w:szCs w:val="18"/>
          <w:lang w:eastAsia="tr-TR"/>
        </w:rPr>
        <w:t>Bu Tebliğin;</w:t>
      </w:r>
    </w:p>
    <w:p w14:paraId="3C79DCFA" w14:textId="77777777" w:rsidR="0056545B" w:rsidRPr="008E742B" w:rsidRDefault="00F142AC" w:rsidP="0056545B">
      <w:pPr>
        <w:widowControl w:val="0"/>
        <w:spacing w:after="0" w:line="240" w:lineRule="auto"/>
        <w:ind w:firstLine="709"/>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a)</w:t>
      </w:r>
      <w:r w:rsidR="00894AF9" w:rsidRPr="00620675">
        <w:rPr>
          <w:rFonts w:ascii="Times New Roman" w:eastAsia="Times New Roman" w:hAnsi="Times New Roman" w:cs="Times New Roman"/>
          <w:bCs/>
          <w:sz w:val="18"/>
          <w:szCs w:val="18"/>
          <w:lang w:eastAsia="tr-TR"/>
        </w:rPr>
        <w:t xml:space="preserve"> </w:t>
      </w:r>
      <w:r w:rsidR="0056545B" w:rsidRPr="00620675">
        <w:rPr>
          <w:rFonts w:ascii="Times New Roman" w:eastAsia="Times New Roman" w:hAnsi="Times New Roman" w:cs="Times New Roman"/>
          <w:bCs/>
          <w:sz w:val="18"/>
          <w:szCs w:val="18"/>
          <w:lang w:eastAsia="tr-TR"/>
        </w:rPr>
        <w:t>8</w:t>
      </w:r>
      <w:r w:rsidR="00894AF9" w:rsidRPr="00620675">
        <w:rPr>
          <w:rFonts w:ascii="Times New Roman" w:eastAsia="Times New Roman" w:hAnsi="Times New Roman" w:cs="Times New Roman"/>
          <w:bCs/>
          <w:sz w:val="18"/>
          <w:szCs w:val="18"/>
          <w:lang w:eastAsia="tr-TR"/>
        </w:rPr>
        <w:t xml:space="preserve"> </w:t>
      </w:r>
      <w:r w:rsidR="0056545B" w:rsidRPr="00620675">
        <w:rPr>
          <w:rFonts w:ascii="Times New Roman" w:eastAsia="Times New Roman" w:hAnsi="Times New Roman" w:cs="Times New Roman"/>
          <w:bCs/>
          <w:sz w:val="18"/>
          <w:szCs w:val="18"/>
          <w:lang w:eastAsia="tr-TR"/>
        </w:rPr>
        <w:t>inci</w:t>
      </w:r>
      <w:r w:rsidR="00894AF9" w:rsidRPr="00620675">
        <w:rPr>
          <w:rFonts w:ascii="Times New Roman" w:eastAsia="Times New Roman" w:hAnsi="Times New Roman" w:cs="Times New Roman"/>
          <w:bCs/>
          <w:sz w:val="18"/>
          <w:szCs w:val="18"/>
          <w:lang w:eastAsia="tr-TR"/>
        </w:rPr>
        <w:t xml:space="preserve"> maddesi 20/</w:t>
      </w:r>
      <w:r w:rsidR="00894AF9" w:rsidRPr="008E742B">
        <w:rPr>
          <w:rFonts w:ascii="Times New Roman" w:eastAsia="Times New Roman" w:hAnsi="Times New Roman" w:cs="Times New Roman"/>
          <w:bCs/>
          <w:sz w:val="18"/>
          <w:szCs w:val="18"/>
          <w:lang w:eastAsia="tr-TR"/>
        </w:rPr>
        <w:t>12/202</w:t>
      </w:r>
      <w:r w:rsidR="0056545B" w:rsidRPr="008E742B">
        <w:rPr>
          <w:rFonts w:ascii="Times New Roman" w:eastAsia="Times New Roman" w:hAnsi="Times New Roman" w:cs="Times New Roman"/>
          <w:bCs/>
          <w:sz w:val="18"/>
          <w:szCs w:val="18"/>
          <w:lang w:eastAsia="tr-TR"/>
        </w:rPr>
        <w:t>5</w:t>
      </w:r>
      <w:r w:rsidR="00894AF9" w:rsidRPr="008E742B">
        <w:rPr>
          <w:rFonts w:ascii="Times New Roman" w:eastAsia="Times New Roman" w:hAnsi="Times New Roman" w:cs="Times New Roman"/>
          <w:bCs/>
          <w:sz w:val="18"/>
          <w:szCs w:val="18"/>
          <w:lang w:eastAsia="tr-TR"/>
        </w:rPr>
        <w:t xml:space="preserve"> tarihinden geçerli olmak üzere yayımı tarihinde,</w:t>
      </w:r>
    </w:p>
    <w:p w14:paraId="2A1F340B" w14:textId="77777777" w:rsidR="00212F4C" w:rsidRPr="008E742B" w:rsidRDefault="0057230E" w:rsidP="00E92661">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18"/>
          <w:szCs w:val="18"/>
          <w:lang w:eastAsia="tr-TR"/>
        </w:rPr>
      </w:pPr>
      <w:bookmarkStart w:id="4" w:name="_Hlk69986790"/>
      <w:r w:rsidRPr="008E742B">
        <w:rPr>
          <w:rFonts w:ascii="Times New Roman" w:eastAsia="Times New Roman" w:hAnsi="Times New Roman" w:cs="Times New Roman"/>
          <w:bCs/>
          <w:sz w:val="18"/>
          <w:szCs w:val="18"/>
          <w:lang w:eastAsia="tr-TR"/>
        </w:rPr>
        <w:t xml:space="preserve">          </w:t>
      </w:r>
      <w:r w:rsidR="00F23950" w:rsidRPr="008E742B">
        <w:rPr>
          <w:rFonts w:ascii="Times New Roman" w:eastAsia="Times New Roman" w:hAnsi="Times New Roman" w:cs="Times New Roman"/>
          <w:bCs/>
          <w:sz w:val="18"/>
          <w:szCs w:val="18"/>
          <w:lang w:eastAsia="tr-TR"/>
        </w:rPr>
        <w:t xml:space="preserve">  </w:t>
      </w:r>
      <w:r w:rsidRPr="008E742B">
        <w:rPr>
          <w:rFonts w:ascii="Times New Roman" w:eastAsia="Times New Roman" w:hAnsi="Times New Roman" w:cs="Times New Roman"/>
          <w:bCs/>
          <w:sz w:val="18"/>
          <w:szCs w:val="18"/>
          <w:lang w:eastAsia="tr-TR"/>
        </w:rPr>
        <w:t xml:space="preserve"> </w:t>
      </w:r>
      <w:r w:rsidR="00A54810" w:rsidRPr="008E742B">
        <w:rPr>
          <w:rFonts w:ascii="Times New Roman" w:eastAsia="Times New Roman" w:hAnsi="Times New Roman" w:cs="Times New Roman"/>
          <w:bCs/>
          <w:sz w:val="18"/>
          <w:szCs w:val="18"/>
          <w:lang w:eastAsia="tr-TR"/>
        </w:rPr>
        <w:t xml:space="preserve"> </w:t>
      </w:r>
      <w:r w:rsidRPr="008E742B">
        <w:rPr>
          <w:rFonts w:ascii="Times New Roman" w:eastAsia="Times New Roman" w:hAnsi="Times New Roman" w:cs="Times New Roman"/>
          <w:bCs/>
          <w:sz w:val="18"/>
          <w:szCs w:val="18"/>
          <w:lang w:eastAsia="tr-TR"/>
        </w:rPr>
        <w:t xml:space="preserve">  </w:t>
      </w:r>
      <w:r w:rsidR="00F142AC" w:rsidRPr="008E742B">
        <w:rPr>
          <w:rFonts w:ascii="Times New Roman" w:eastAsia="Times New Roman" w:hAnsi="Times New Roman" w:cs="Times New Roman"/>
          <w:bCs/>
          <w:sz w:val="18"/>
          <w:szCs w:val="18"/>
          <w:lang w:eastAsia="tr-TR"/>
        </w:rPr>
        <w:t>b</w:t>
      </w:r>
      <w:r w:rsidR="00212F4C" w:rsidRPr="008E742B">
        <w:rPr>
          <w:rFonts w:ascii="Times New Roman" w:eastAsia="Times New Roman" w:hAnsi="Times New Roman" w:cs="Times New Roman"/>
          <w:bCs/>
          <w:sz w:val="18"/>
          <w:szCs w:val="18"/>
          <w:lang w:eastAsia="tr-TR"/>
        </w:rPr>
        <w:t xml:space="preserve">) </w:t>
      </w:r>
      <w:r w:rsidR="002C37ED" w:rsidRPr="008E742B">
        <w:rPr>
          <w:rFonts w:ascii="Times New Roman" w:eastAsia="Times New Roman" w:hAnsi="Times New Roman" w:cs="Times New Roman"/>
          <w:bCs/>
          <w:sz w:val="18"/>
          <w:szCs w:val="18"/>
          <w:lang w:eastAsia="tr-TR"/>
        </w:rPr>
        <w:t xml:space="preserve">1 inci maddesi </w:t>
      </w:r>
      <w:r w:rsidR="00212F4C" w:rsidRPr="008E742B">
        <w:rPr>
          <w:rFonts w:ascii="Times New Roman" w:eastAsia="Times New Roman" w:hAnsi="Times New Roman" w:cs="Times New Roman"/>
          <w:bCs/>
          <w:sz w:val="18"/>
          <w:szCs w:val="18"/>
          <w:lang w:eastAsia="tr-TR"/>
        </w:rPr>
        <w:t>yayımı tarihinde</w:t>
      </w:r>
      <w:r w:rsidR="00DE3058" w:rsidRPr="008E742B">
        <w:rPr>
          <w:rFonts w:ascii="Times New Roman" w:eastAsia="Times New Roman" w:hAnsi="Times New Roman" w:cs="Times New Roman"/>
          <w:bCs/>
          <w:sz w:val="18"/>
          <w:szCs w:val="18"/>
          <w:lang w:eastAsia="tr-TR"/>
        </w:rPr>
        <w:t xml:space="preserve">n </w:t>
      </w:r>
      <w:r w:rsidR="002C37ED" w:rsidRPr="008E742B">
        <w:rPr>
          <w:rFonts w:ascii="Times New Roman" w:eastAsia="Times New Roman" w:hAnsi="Times New Roman" w:cs="Times New Roman"/>
          <w:bCs/>
          <w:sz w:val="18"/>
          <w:szCs w:val="18"/>
          <w:lang w:eastAsia="tr-TR"/>
        </w:rPr>
        <w:t>30</w:t>
      </w:r>
      <w:r w:rsidR="00DE3058" w:rsidRPr="008E742B">
        <w:rPr>
          <w:rFonts w:ascii="Times New Roman" w:eastAsia="Times New Roman" w:hAnsi="Times New Roman" w:cs="Times New Roman"/>
          <w:bCs/>
          <w:sz w:val="18"/>
          <w:szCs w:val="18"/>
          <w:lang w:eastAsia="tr-TR"/>
        </w:rPr>
        <w:t xml:space="preserve"> </w:t>
      </w:r>
      <w:r w:rsidR="002C37ED" w:rsidRPr="008E742B">
        <w:rPr>
          <w:rFonts w:ascii="Times New Roman" w:eastAsia="Times New Roman" w:hAnsi="Times New Roman" w:cs="Times New Roman"/>
          <w:bCs/>
          <w:sz w:val="18"/>
          <w:szCs w:val="18"/>
          <w:lang w:eastAsia="tr-TR"/>
        </w:rPr>
        <w:t>gün</w:t>
      </w:r>
      <w:r w:rsidR="00DE3058" w:rsidRPr="008E742B">
        <w:rPr>
          <w:rFonts w:ascii="Times New Roman" w:eastAsia="Times New Roman" w:hAnsi="Times New Roman" w:cs="Times New Roman"/>
          <w:bCs/>
          <w:sz w:val="18"/>
          <w:szCs w:val="18"/>
          <w:lang w:eastAsia="tr-TR"/>
        </w:rPr>
        <w:t xml:space="preserve"> sonra</w:t>
      </w:r>
      <w:r w:rsidR="00212F4C" w:rsidRPr="008E742B">
        <w:rPr>
          <w:rFonts w:ascii="Times New Roman" w:eastAsia="Times New Roman" w:hAnsi="Times New Roman" w:cs="Times New Roman"/>
          <w:bCs/>
          <w:sz w:val="18"/>
          <w:szCs w:val="18"/>
          <w:lang w:eastAsia="tr-TR"/>
        </w:rPr>
        <w:t>,</w:t>
      </w:r>
      <w:bookmarkEnd w:id="4"/>
    </w:p>
    <w:p w14:paraId="0A1C5FF1" w14:textId="77777777" w:rsidR="002C37ED" w:rsidRPr="008E742B" w:rsidRDefault="002C37ED" w:rsidP="00E92661">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8E742B">
        <w:rPr>
          <w:rFonts w:ascii="Times New Roman" w:eastAsia="Times New Roman" w:hAnsi="Times New Roman" w:cs="Times New Roman"/>
          <w:bCs/>
          <w:sz w:val="18"/>
          <w:szCs w:val="18"/>
          <w:lang w:eastAsia="tr-TR"/>
        </w:rPr>
        <w:t xml:space="preserve">                c) 2 nci maddesinin (a) bendi yayımı tarihinden 60 gün sonra,</w:t>
      </w:r>
    </w:p>
    <w:p w14:paraId="7D996123" w14:textId="77777777" w:rsidR="0056545B" w:rsidRPr="008E742B" w:rsidRDefault="002C37ED" w:rsidP="002C37ED">
      <w:pPr>
        <w:widowControl w:val="0"/>
        <w:tabs>
          <w:tab w:val="left" w:pos="0"/>
        </w:tabs>
        <w:spacing w:after="0" w:line="240" w:lineRule="auto"/>
        <w:ind w:firstLine="709"/>
        <w:jc w:val="both"/>
        <w:rPr>
          <w:rFonts w:ascii="Times New Roman" w:hAnsi="Times New Roman" w:cs="Times New Roman"/>
          <w:bCs/>
          <w:sz w:val="18"/>
          <w:szCs w:val="18"/>
        </w:rPr>
      </w:pPr>
      <w:r w:rsidRPr="008E742B">
        <w:rPr>
          <w:rFonts w:ascii="Times New Roman" w:eastAsia="Times New Roman" w:hAnsi="Times New Roman" w:cs="Times New Roman"/>
          <w:bCs/>
          <w:sz w:val="18"/>
          <w:szCs w:val="18"/>
          <w:lang w:eastAsia="tr-TR"/>
        </w:rPr>
        <w:t>ç</w:t>
      </w:r>
      <w:r w:rsidR="00A3671B" w:rsidRPr="008E742B">
        <w:rPr>
          <w:rFonts w:ascii="Times New Roman" w:eastAsia="Times New Roman" w:hAnsi="Times New Roman" w:cs="Times New Roman"/>
          <w:bCs/>
          <w:sz w:val="18"/>
          <w:szCs w:val="18"/>
          <w:lang w:eastAsia="tr-TR"/>
        </w:rPr>
        <w:t xml:space="preserve">) </w:t>
      </w:r>
      <w:r w:rsidR="00D5168C">
        <w:rPr>
          <w:rFonts w:ascii="Times New Roman" w:eastAsia="Times New Roman" w:hAnsi="Times New Roman" w:cs="Times New Roman"/>
          <w:bCs/>
          <w:sz w:val="18"/>
          <w:szCs w:val="18"/>
          <w:lang w:eastAsia="tr-TR"/>
        </w:rPr>
        <w:t xml:space="preserve">9 uncu ve </w:t>
      </w:r>
      <w:r w:rsidRPr="008E742B">
        <w:rPr>
          <w:rFonts w:ascii="Times New Roman" w:eastAsia="Times New Roman" w:hAnsi="Times New Roman" w:cs="Times New Roman"/>
          <w:bCs/>
          <w:sz w:val="18"/>
          <w:szCs w:val="18"/>
          <w:lang w:eastAsia="tr-TR"/>
        </w:rPr>
        <w:t xml:space="preserve">10 uncu maddesi, </w:t>
      </w:r>
      <w:r w:rsidR="00A3671B" w:rsidRPr="008E742B">
        <w:rPr>
          <w:rFonts w:ascii="Times New Roman" w:eastAsia="Times New Roman" w:hAnsi="Times New Roman" w:cs="Times New Roman"/>
          <w:bCs/>
          <w:sz w:val="18"/>
          <w:szCs w:val="18"/>
          <w:lang w:eastAsia="tr-TR"/>
        </w:rPr>
        <w:t xml:space="preserve">16 </w:t>
      </w:r>
      <w:r w:rsidR="00DE3058" w:rsidRPr="008E742B">
        <w:rPr>
          <w:rFonts w:ascii="Times New Roman" w:eastAsia="Times New Roman" w:hAnsi="Times New Roman" w:cs="Times New Roman"/>
          <w:bCs/>
          <w:sz w:val="18"/>
          <w:szCs w:val="18"/>
          <w:lang w:eastAsia="tr-TR"/>
        </w:rPr>
        <w:t>nc</w:t>
      </w:r>
      <w:r w:rsidR="00A3671B" w:rsidRPr="008E742B">
        <w:rPr>
          <w:rFonts w:ascii="Times New Roman" w:eastAsia="Times New Roman" w:hAnsi="Times New Roman" w:cs="Times New Roman"/>
          <w:bCs/>
          <w:sz w:val="18"/>
          <w:szCs w:val="18"/>
          <w:lang w:eastAsia="tr-TR"/>
        </w:rPr>
        <w:t>ı</w:t>
      </w:r>
      <w:r w:rsidR="00DE3058" w:rsidRPr="008E742B">
        <w:rPr>
          <w:rFonts w:ascii="Times New Roman" w:eastAsia="Times New Roman" w:hAnsi="Times New Roman" w:cs="Times New Roman"/>
          <w:bCs/>
          <w:sz w:val="18"/>
          <w:szCs w:val="18"/>
          <w:lang w:eastAsia="tr-TR"/>
        </w:rPr>
        <w:t xml:space="preserve"> maddesinin (b) bendi</w:t>
      </w:r>
      <w:r w:rsidR="00DA2E86" w:rsidRPr="008E742B">
        <w:rPr>
          <w:rFonts w:ascii="Times New Roman" w:eastAsia="Times New Roman" w:hAnsi="Times New Roman" w:cs="Times New Roman"/>
          <w:bCs/>
          <w:sz w:val="18"/>
          <w:szCs w:val="18"/>
          <w:lang w:eastAsia="tr-TR"/>
        </w:rPr>
        <w:t xml:space="preserve"> </w:t>
      </w:r>
      <w:r w:rsidR="00D5168C">
        <w:rPr>
          <w:rFonts w:ascii="Times New Roman" w:eastAsia="Times New Roman" w:hAnsi="Times New Roman" w:cs="Times New Roman"/>
          <w:bCs/>
          <w:sz w:val="18"/>
          <w:szCs w:val="18"/>
          <w:lang w:eastAsia="tr-TR"/>
        </w:rPr>
        <w:t>ile</w:t>
      </w:r>
      <w:r w:rsidR="00DE3058" w:rsidRPr="008E742B">
        <w:rPr>
          <w:rFonts w:ascii="Times New Roman" w:eastAsia="Times New Roman" w:hAnsi="Times New Roman" w:cs="Times New Roman"/>
          <w:bCs/>
          <w:sz w:val="18"/>
          <w:szCs w:val="18"/>
          <w:lang w:eastAsia="tr-TR"/>
        </w:rPr>
        <w:t xml:space="preserve"> </w:t>
      </w:r>
      <w:r w:rsidR="00A3671B" w:rsidRPr="008E742B">
        <w:rPr>
          <w:rFonts w:ascii="Times New Roman" w:eastAsia="Times New Roman" w:hAnsi="Times New Roman" w:cs="Times New Roman"/>
          <w:bCs/>
          <w:sz w:val="18"/>
          <w:szCs w:val="18"/>
          <w:lang w:eastAsia="tr-TR"/>
        </w:rPr>
        <w:t>20 nci maddesi</w:t>
      </w:r>
      <w:r w:rsidR="00DE3058" w:rsidRPr="008E742B">
        <w:rPr>
          <w:rFonts w:ascii="Times New Roman" w:hAnsi="Times New Roman" w:cs="Times New Roman"/>
          <w:bCs/>
          <w:sz w:val="18"/>
          <w:szCs w:val="18"/>
        </w:rPr>
        <w:t xml:space="preserve"> yayımı tarihinden 10 iş günü sonra,</w:t>
      </w:r>
    </w:p>
    <w:p w14:paraId="00306B96" w14:textId="77777777" w:rsidR="002C37ED" w:rsidRPr="008E742B" w:rsidRDefault="00D5168C" w:rsidP="004E204A">
      <w:pPr>
        <w:widowControl w:val="0"/>
        <w:tabs>
          <w:tab w:val="left" w:pos="709"/>
          <w:tab w:val="left" w:pos="851"/>
          <w:tab w:val="left" w:pos="993"/>
        </w:tabs>
        <w:spacing w:after="0" w:line="240" w:lineRule="auto"/>
        <w:ind w:firstLine="709"/>
        <w:jc w:val="both"/>
        <w:rPr>
          <w:rFonts w:ascii="Times New Roman" w:hAnsi="Times New Roman" w:cs="Times New Roman"/>
          <w:bCs/>
          <w:sz w:val="18"/>
          <w:szCs w:val="18"/>
        </w:rPr>
      </w:pPr>
      <w:r>
        <w:rPr>
          <w:rFonts w:ascii="Times New Roman" w:eastAsia="Times New Roman" w:hAnsi="Times New Roman" w:cs="Times New Roman"/>
          <w:bCs/>
          <w:sz w:val="18"/>
          <w:szCs w:val="18"/>
          <w:lang w:eastAsia="tr-TR"/>
        </w:rPr>
        <w:t>d</w:t>
      </w:r>
      <w:r w:rsidR="002C37ED" w:rsidRPr="008E742B">
        <w:rPr>
          <w:rFonts w:ascii="Times New Roman" w:eastAsia="Times New Roman" w:hAnsi="Times New Roman" w:cs="Times New Roman"/>
          <w:bCs/>
          <w:sz w:val="18"/>
          <w:szCs w:val="18"/>
          <w:lang w:eastAsia="tr-TR"/>
        </w:rPr>
        <w:t xml:space="preserve">) 2 nci maddesinin (b) bendi, 3 </w:t>
      </w:r>
      <w:r w:rsidR="002C37ED" w:rsidRPr="008E742B">
        <w:rPr>
          <w:rFonts w:ascii="Times New Roman" w:eastAsia="Times New Roman" w:hAnsi="Times New Roman" w:cs="Arial"/>
          <w:bCs/>
          <w:sz w:val="18"/>
          <w:szCs w:val="18"/>
          <w:lang w:eastAsia="tr-TR"/>
        </w:rPr>
        <w:t>il</w:t>
      </w:r>
      <w:r w:rsidR="002C37ED" w:rsidRPr="008E742B">
        <w:rPr>
          <w:rFonts w:ascii="Times New Roman" w:eastAsia="Times New Roman" w:hAnsi="Times New Roman" w:cs="Times New Roman"/>
          <w:bCs/>
          <w:sz w:val="18"/>
          <w:szCs w:val="18"/>
          <w:lang w:eastAsia="tr-TR"/>
        </w:rPr>
        <w:t>â 7 nci maddeleri,</w:t>
      </w:r>
      <w:r w:rsidR="004E204A" w:rsidRPr="008E742B">
        <w:rPr>
          <w:rFonts w:ascii="Times New Roman" w:eastAsia="Times New Roman" w:hAnsi="Times New Roman" w:cs="Times New Roman"/>
          <w:bCs/>
          <w:sz w:val="18"/>
          <w:szCs w:val="18"/>
          <w:lang w:eastAsia="tr-TR"/>
        </w:rPr>
        <w:t xml:space="preserve"> 11 </w:t>
      </w:r>
      <w:bookmarkStart w:id="5" w:name="_Hlk218870780"/>
      <w:r w:rsidR="004E204A" w:rsidRPr="008E742B">
        <w:rPr>
          <w:rFonts w:ascii="Times New Roman" w:eastAsia="Times New Roman" w:hAnsi="Times New Roman" w:cs="Arial"/>
          <w:bCs/>
          <w:sz w:val="18"/>
          <w:szCs w:val="18"/>
          <w:lang w:eastAsia="tr-TR"/>
        </w:rPr>
        <w:t>il</w:t>
      </w:r>
      <w:r w:rsidR="004E204A" w:rsidRPr="008E742B">
        <w:rPr>
          <w:rFonts w:ascii="Times New Roman" w:eastAsia="Times New Roman" w:hAnsi="Times New Roman" w:cs="Times New Roman"/>
          <w:bCs/>
          <w:sz w:val="18"/>
          <w:szCs w:val="18"/>
          <w:lang w:eastAsia="tr-TR"/>
        </w:rPr>
        <w:t>â 15 inci maddeleri</w:t>
      </w:r>
      <w:bookmarkEnd w:id="5"/>
      <w:r w:rsidR="004E204A" w:rsidRPr="008E742B">
        <w:rPr>
          <w:rFonts w:ascii="Times New Roman" w:eastAsia="Times New Roman" w:hAnsi="Times New Roman" w:cs="Times New Roman"/>
          <w:bCs/>
          <w:sz w:val="18"/>
          <w:szCs w:val="18"/>
          <w:lang w:eastAsia="tr-TR"/>
        </w:rPr>
        <w:t xml:space="preserve">, 16 ncı maddesinin (a) bendi, 17 </w:t>
      </w:r>
      <w:r w:rsidR="004E204A" w:rsidRPr="008E742B">
        <w:rPr>
          <w:rFonts w:ascii="Times New Roman" w:eastAsia="Times New Roman" w:hAnsi="Times New Roman" w:cs="Arial"/>
          <w:bCs/>
          <w:sz w:val="18"/>
          <w:szCs w:val="18"/>
          <w:lang w:eastAsia="tr-TR"/>
        </w:rPr>
        <w:t>il</w:t>
      </w:r>
      <w:r w:rsidR="004E204A" w:rsidRPr="008E742B">
        <w:rPr>
          <w:rFonts w:ascii="Times New Roman" w:eastAsia="Times New Roman" w:hAnsi="Times New Roman" w:cs="Times New Roman"/>
          <w:bCs/>
          <w:sz w:val="18"/>
          <w:szCs w:val="18"/>
          <w:lang w:eastAsia="tr-TR"/>
        </w:rPr>
        <w:t>â 19 uncu maddeleri, 22</w:t>
      </w:r>
      <w:r w:rsidR="009A24AD" w:rsidRPr="008E742B">
        <w:rPr>
          <w:rFonts w:ascii="Times New Roman" w:eastAsia="Times New Roman" w:hAnsi="Times New Roman" w:cs="Times New Roman"/>
          <w:bCs/>
          <w:sz w:val="18"/>
          <w:szCs w:val="18"/>
          <w:lang w:eastAsia="tr-TR"/>
        </w:rPr>
        <w:t xml:space="preserve"> nci</w:t>
      </w:r>
      <w:r w:rsidR="004E204A" w:rsidRPr="008E742B">
        <w:rPr>
          <w:rFonts w:ascii="Times New Roman" w:eastAsia="Times New Roman" w:hAnsi="Times New Roman" w:cs="Times New Roman"/>
          <w:bCs/>
          <w:sz w:val="18"/>
          <w:szCs w:val="18"/>
          <w:lang w:eastAsia="tr-TR"/>
        </w:rPr>
        <w:t xml:space="preserve"> ve 23 üncü maddeleri yayımı tarihinden 5 iş günü sonra,</w:t>
      </w:r>
    </w:p>
    <w:p w14:paraId="5C9C144F" w14:textId="77777777" w:rsidR="003502F7" w:rsidRPr="00620675" w:rsidRDefault="00D5168C" w:rsidP="002B1B5D">
      <w:pPr>
        <w:widowControl w:val="0"/>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e</w:t>
      </w:r>
      <w:r w:rsidR="0056545B" w:rsidRPr="008E742B">
        <w:rPr>
          <w:rFonts w:ascii="Times New Roman" w:eastAsia="Times New Roman" w:hAnsi="Times New Roman" w:cs="Times New Roman"/>
          <w:bCs/>
          <w:sz w:val="18"/>
          <w:szCs w:val="18"/>
          <w:lang w:eastAsia="tr-TR"/>
        </w:rPr>
        <w:t>)</w:t>
      </w:r>
      <w:r w:rsidR="00B530B0" w:rsidRPr="008E742B">
        <w:rPr>
          <w:rFonts w:ascii="Times New Roman" w:eastAsia="Times New Roman" w:hAnsi="Times New Roman" w:cs="Times New Roman"/>
          <w:bCs/>
          <w:sz w:val="18"/>
          <w:szCs w:val="18"/>
          <w:lang w:eastAsia="tr-TR"/>
        </w:rPr>
        <w:t xml:space="preserve"> </w:t>
      </w:r>
      <w:r w:rsidR="0056545B" w:rsidRPr="008E742B">
        <w:rPr>
          <w:rFonts w:ascii="Times New Roman" w:eastAsia="Times New Roman" w:hAnsi="Times New Roman" w:cs="Times New Roman"/>
          <w:bCs/>
          <w:sz w:val="18"/>
          <w:szCs w:val="18"/>
          <w:lang w:eastAsia="tr-TR"/>
        </w:rPr>
        <w:t xml:space="preserve">21 inci </w:t>
      </w:r>
      <w:r w:rsidR="0056545B" w:rsidRPr="008E742B">
        <w:rPr>
          <w:rFonts w:ascii="Times New Roman" w:eastAsia="Times New Roman" w:hAnsi="Times New Roman" w:cs="Arial"/>
          <w:bCs/>
          <w:sz w:val="18"/>
          <w:szCs w:val="18"/>
          <w:lang w:eastAsia="tr-TR"/>
        </w:rPr>
        <w:t xml:space="preserve">maddesinin (a) bendinde </w:t>
      </w:r>
      <w:r w:rsidR="0056545B" w:rsidRPr="008E742B">
        <w:rPr>
          <w:rFonts w:ascii="Times New Roman" w:hAnsi="Times New Roman" w:cs="Times New Roman"/>
          <w:sz w:val="18"/>
          <w:szCs w:val="18"/>
          <w:lang w:eastAsia="tr-TR"/>
        </w:rPr>
        <w:t xml:space="preserve">düzenlenen ekli </w:t>
      </w:r>
      <w:r w:rsidR="0056545B" w:rsidRPr="008E742B">
        <w:rPr>
          <w:rFonts w:ascii="Times New Roman" w:eastAsia="Times New Roman" w:hAnsi="Times New Roman" w:cs="Times New Roman"/>
          <w:bCs/>
          <w:sz w:val="18"/>
          <w:szCs w:val="18"/>
          <w:lang w:eastAsia="tr-TR"/>
        </w:rPr>
        <w:t>listede;</w:t>
      </w:r>
      <w:r w:rsidR="002B1B5D" w:rsidRPr="008E742B">
        <w:rPr>
          <w:rFonts w:ascii="Times New Roman" w:hAnsi="Times New Roman" w:cs="Times New Roman"/>
          <w:sz w:val="18"/>
          <w:szCs w:val="18"/>
          <w:lang w:eastAsia="tr-TR"/>
        </w:rPr>
        <w:t xml:space="preserve"> </w:t>
      </w:r>
      <w:r w:rsidR="002B1B5D" w:rsidRPr="008E742B">
        <w:rPr>
          <w:rFonts w:ascii="Times New Roman" w:hAnsi="Times New Roman" w:cs="Times New Roman"/>
          <w:sz w:val="18"/>
          <w:szCs w:val="18"/>
        </w:rPr>
        <w:t>listeye giriş tarihi, aktiflenme tarihi veya pasiflenme tarihi bulunan ilaçlar belirtilen tarihlerde, listeye giriş tarihi, aktiflenme</w:t>
      </w:r>
      <w:r w:rsidR="002B1B5D" w:rsidRPr="00620675">
        <w:rPr>
          <w:rFonts w:ascii="Times New Roman" w:hAnsi="Times New Roman" w:cs="Times New Roman"/>
          <w:sz w:val="18"/>
          <w:szCs w:val="18"/>
        </w:rPr>
        <w:t xml:space="preserve"> tarihi veya pasiflenme tarihi bulunmayan ilaçlar yayımları tarihlerinde, listeye giriş tarihinde (*) işareti bulunan ilaçlar ile </w:t>
      </w:r>
      <w:r w:rsidR="002B1B5D" w:rsidRPr="00620675">
        <w:rPr>
          <w:rFonts w:ascii="Times New Roman" w:hAnsi="Times New Roman" w:cs="Times New Roman"/>
          <w:sz w:val="18"/>
          <w:szCs w:val="18"/>
          <w:lang w:eastAsia="tr-TR"/>
        </w:rPr>
        <w:t xml:space="preserve">ilaç adında (**) işareti bulunan ilaçlar </w:t>
      </w:r>
      <w:r w:rsidR="002B1B5D" w:rsidRPr="00620675">
        <w:rPr>
          <w:rFonts w:ascii="Times New Roman" w:hAnsi="Times New Roman" w:cs="Times New Roman"/>
          <w:sz w:val="18"/>
          <w:szCs w:val="18"/>
        </w:rPr>
        <w:t>yayımı tarihinden 5 iş günü sonra,</w:t>
      </w:r>
      <w:r w:rsidR="002B1B5D" w:rsidRPr="00620675">
        <w:rPr>
          <w:rFonts w:ascii="Times New Roman" w:eastAsia="Times New Roman" w:hAnsi="Times New Roman" w:cs="Times New Roman"/>
          <w:bCs/>
          <w:sz w:val="18"/>
          <w:szCs w:val="18"/>
          <w:lang w:eastAsia="tr-TR"/>
        </w:rPr>
        <w:t xml:space="preserve"> </w:t>
      </w:r>
      <w:r w:rsidR="002B1B5D" w:rsidRPr="00620675">
        <w:rPr>
          <w:rFonts w:ascii="Times New Roman" w:hAnsi="Times New Roman" w:cs="Times New Roman"/>
          <w:sz w:val="18"/>
          <w:szCs w:val="18"/>
          <w:lang w:eastAsia="tr-TR"/>
        </w:rPr>
        <w:t>ilaç adında (***) işareti bulunan ilaçlar</w:t>
      </w:r>
      <w:r w:rsidR="002B1B5D" w:rsidRPr="00620675">
        <w:rPr>
          <w:rFonts w:ascii="Times New Roman" w:eastAsia="Times New Roman" w:hAnsi="Times New Roman" w:cs="Times New Roman"/>
          <w:bCs/>
          <w:sz w:val="18"/>
          <w:szCs w:val="18"/>
          <w:lang w:eastAsia="tr-TR"/>
        </w:rPr>
        <w:t xml:space="preserve"> 22</w:t>
      </w:r>
      <w:r w:rsidR="009C1591" w:rsidRPr="00620675">
        <w:rPr>
          <w:rFonts w:ascii="Times New Roman" w:eastAsia="Times New Roman" w:hAnsi="Times New Roman" w:cs="Times New Roman"/>
          <w:bCs/>
          <w:sz w:val="18"/>
          <w:szCs w:val="18"/>
          <w:lang w:eastAsia="tr-TR"/>
        </w:rPr>
        <w:t>/</w:t>
      </w:r>
      <w:r w:rsidR="002B1B5D" w:rsidRPr="00620675">
        <w:rPr>
          <w:rFonts w:ascii="Times New Roman" w:eastAsia="Times New Roman" w:hAnsi="Times New Roman" w:cs="Times New Roman"/>
          <w:bCs/>
          <w:sz w:val="18"/>
          <w:szCs w:val="18"/>
          <w:lang w:eastAsia="tr-TR"/>
        </w:rPr>
        <w:t>12</w:t>
      </w:r>
      <w:r w:rsidR="009C1591" w:rsidRPr="00620675">
        <w:rPr>
          <w:rFonts w:ascii="Times New Roman" w:eastAsia="Times New Roman" w:hAnsi="Times New Roman" w:cs="Times New Roman"/>
          <w:bCs/>
          <w:sz w:val="18"/>
          <w:szCs w:val="18"/>
          <w:lang w:eastAsia="tr-TR"/>
        </w:rPr>
        <w:t>/</w:t>
      </w:r>
      <w:r w:rsidR="002B1B5D" w:rsidRPr="00620675">
        <w:rPr>
          <w:rFonts w:ascii="Times New Roman" w:eastAsia="Times New Roman" w:hAnsi="Times New Roman" w:cs="Times New Roman"/>
          <w:bCs/>
          <w:sz w:val="18"/>
          <w:szCs w:val="18"/>
          <w:lang w:eastAsia="tr-TR"/>
        </w:rPr>
        <w:t xml:space="preserve">2025 tarihinde,      </w:t>
      </w:r>
    </w:p>
    <w:p w14:paraId="6AC40B17" w14:textId="77777777" w:rsidR="003C29DE" w:rsidRPr="00620675" w:rsidRDefault="00D5168C" w:rsidP="00E92661">
      <w:pPr>
        <w:widowControl w:val="0"/>
        <w:tabs>
          <w:tab w:val="left" w:pos="709"/>
          <w:tab w:val="left" w:pos="851"/>
          <w:tab w:val="left" w:pos="993"/>
        </w:tabs>
        <w:spacing w:after="0" w:line="240" w:lineRule="auto"/>
        <w:ind w:firstLine="709"/>
        <w:jc w:val="both"/>
        <w:rPr>
          <w:rFonts w:ascii="Times New Roman" w:eastAsia="Times New Roman" w:hAnsi="Times New Roman" w:cs="Times New Roman"/>
          <w:bCs/>
          <w:strike/>
          <w:sz w:val="18"/>
          <w:szCs w:val="18"/>
          <w:lang w:eastAsia="tr-TR"/>
        </w:rPr>
      </w:pPr>
      <w:r>
        <w:rPr>
          <w:rFonts w:ascii="Times New Roman" w:eastAsia="Times New Roman" w:hAnsi="Times New Roman" w:cs="Times New Roman"/>
          <w:bCs/>
          <w:sz w:val="18"/>
          <w:szCs w:val="18"/>
          <w:lang w:eastAsia="tr-TR"/>
        </w:rPr>
        <w:t>f</w:t>
      </w:r>
      <w:r w:rsidR="002130C0" w:rsidRPr="00620675">
        <w:rPr>
          <w:rFonts w:ascii="Times New Roman" w:eastAsia="Times New Roman" w:hAnsi="Times New Roman" w:cs="Times New Roman"/>
          <w:bCs/>
          <w:sz w:val="18"/>
          <w:szCs w:val="18"/>
          <w:lang w:eastAsia="tr-TR"/>
        </w:rPr>
        <w:t>)</w:t>
      </w:r>
      <w:r w:rsidR="00E94BE0" w:rsidRPr="00620675">
        <w:rPr>
          <w:rFonts w:ascii="Times New Roman" w:eastAsia="Times New Roman" w:hAnsi="Times New Roman" w:cs="Times New Roman"/>
          <w:bCs/>
          <w:sz w:val="18"/>
          <w:szCs w:val="18"/>
          <w:lang w:eastAsia="tr-TR"/>
        </w:rPr>
        <w:t xml:space="preserve"> </w:t>
      </w:r>
      <w:bookmarkStart w:id="6" w:name="_Hlk218784364"/>
      <w:r w:rsidR="0056545B" w:rsidRPr="00620675">
        <w:rPr>
          <w:rFonts w:ascii="Times New Roman" w:eastAsia="Times New Roman" w:hAnsi="Times New Roman" w:cs="Times New Roman"/>
          <w:bCs/>
          <w:sz w:val="18"/>
          <w:szCs w:val="18"/>
          <w:lang w:eastAsia="tr-TR"/>
        </w:rPr>
        <w:t>21</w:t>
      </w:r>
      <w:r w:rsidR="00F142AC" w:rsidRPr="00620675">
        <w:rPr>
          <w:rFonts w:ascii="Times New Roman" w:eastAsia="Times New Roman" w:hAnsi="Times New Roman" w:cs="Times New Roman"/>
          <w:bCs/>
          <w:sz w:val="18"/>
          <w:szCs w:val="18"/>
          <w:lang w:eastAsia="tr-TR"/>
        </w:rPr>
        <w:t xml:space="preserve"> </w:t>
      </w:r>
      <w:r w:rsidR="0056545B" w:rsidRPr="00620675">
        <w:rPr>
          <w:rFonts w:ascii="Times New Roman" w:eastAsia="Times New Roman" w:hAnsi="Times New Roman" w:cs="Times New Roman"/>
          <w:bCs/>
          <w:sz w:val="18"/>
          <w:szCs w:val="18"/>
          <w:lang w:eastAsia="tr-TR"/>
        </w:rPr>
        <w:t>i</w:t>
      </w:r>
      <w:r w:rsidR="00E94BE0" w:rsidRPr="00620675">
        <w:rPr>
          <w:rFonts w:ascii="Times New Roman" w:eastAsia="Times New Roman" w:hAnsi="Times New Roman" w:cs="Times New Roman"/>
          <w:bCs/>
          <w:sz w:val="18"/>
          <w:szCs w:val="18"/>
          <w:lang w:eastAsia="tr-TR"/>
        </w:rPr>
        <w:t>nc</w:t>
      </w:r>
      <w:r w:rsidR="00C172E3" w:rsidRPr="00620675">
        <w:rPr>
          <w:rFonts w:ascii="Times New Roman" w:eastAsia="Times New Roman" w:hAnsi="Times New Roman" w:cs="Times New Roman"/>
          <w:bCs/>
          <w:sz w:val="18"/>
          <w:szCs w:val="18"/>
          <w:lang w:eastAsia="tr-TR"/>
        </w:rPr>
        <w:t>i</w:t>
      </w:r>
      <w:r w:rsidR="002130C0" w:rsidRPr="00620675">
        <w:rPr>
          <w:rFonts w:ascii="Times New Roman" w:eastAsia="Times New Roman" w:hAnsi="Times New Roman" w:cs="Times New Roman"/>
          <w:bCs/>
          <w:sz w:val="18"/>
          <w:szCs w:val="18"/>
          <w:lang w:eastAsia="tr-TR"/>
        </w:rPr>
        <w:t xml:space="preserve"> </w:t>
      </w:r>
      <w:r w:rsidR="0056545B" w:rsidRPr="00620675">
        <w:rPr>
          <w:rFonts w:ascii="Times New Roman" w:eastAsia="Times New Roman" w:hAnsi="Times New Roman" w:cs="Arial"/>
          <w:bCs/>
          <w:sz w:val="18"/>
          <w:szCs w:val="18"/>
          <w:lang w:eastAsia="tr-TR"/>
        </w:rPr>
        <w:t xml:space="preserve">maddesinin (b) bendinde </w:t>
      </w:r>
      <w:r w:rsidR="0056545B" w:rsidRPr="00620675">
        <w:rPr>
          <w:rFonts w:ascii="Times New Roman" w:hAnsi="Times New Roman" w:cs="Times New Roman"/>
          <w:sz w:val="18"/>
          <w:szCs w:val="18"/>
          <w:lang w:eastAsia="tr-TR"/>
        </w:rPr>
        <w:t xml:space="preserve">düzenlenen ekli </w:t>
      </w:r>
      <w:r w:rsidR="00F142AC" w:rsidRPr="00620675">
        <w:rPr>
          <w:rFonts w:ascii="Times New Roman" w:eastAsia="Times New Roman" w:hAnsi="Times New Roman" w:cs="Times New Roman"/>
          <w:bCs/>
          <w:sz w:val="18"/>
          <w:szCs w:val="18"/>
          <w:lang w:eastAsia="tr-TR"/>
        </w:rPr>
        <w:t>l</w:t>
      </w:r>
      <w:r w:rsidR="00CA5B5D" w:rsidRPr="00620675">
        <w:rPr>
          <w:rFonts w:ascii="Times New Roman" w:eastAsia="Times New Roman" w:hAnsi="Times New Roman" w:cs="Times New Roman"/>
          <w:bCs/>
          <w:sz w:val="18"/>
          <w:szCs w:val="18"/>
          <w:lang w:eastAsia="tr-TR"/>
        </w:rPr>
        <w:t>iste</w:t>
      </w:r>
      <w:r w:rsidR="00DA2E86" w:rsidRPr="00620675">
        <w:rPr>
          <w:rFonts w:ascii="Times New Roman" w:eastAsia="Times New Roman" w:hAnsi="Times New Roman" w:cs="Times New Roman"/>
          <w:bCs/>
          <w:sz w:val="18"/>
          <w:szCs w:val="18"/>
          <w:lang w:eastAsia="tr-TR"/>
        </w:rPr>
        <w:t>de</w:t>
      </w:r>
      <w:r w:rsidR="00DE6A82" w:rsidRPr="00620675">
        <w:rPr>
          <w:rFonts w:ascii="Times New Roman" w:eastAsia="Times New Roman" w:hAnsi="Times New Roman" w:cs="Times New Roman"/>
          <w:bCs/>
          <w:sz w:val="18"/>
          <w:szCs w:val="18"/>
          <w:lang w:eastAsia="tr-TR"/>
        </w:rPr>
        <w:t>;</w:t>
      </w:r>
      <w:r w:rsidR="00DA2E86" w:rsidRPr="00620675">
        <w:rPr>
          <w:rFonts w:ascii="Times New Roman" w:eastAsia="Times New Roman" w:hAnsi="Times New Roman" w:cs="Times New Roman"/>
          <w:bCs/>
          <w:sz w:val="18"/>
          <w:szCs w:val="18"/>
          <w:lang w:eastAsia="tr-TR"/>
        </w:rPr>
        <w:t xml:space="preserve"> </w:t>
      </w:r>
      <w:bookmarkEnd w:id="6"/>
      <w:r w:rsidR="00DE6A82" w:rsidRPr="00620675">
        <w:rPr>
          <w:rFonts w:ascii="Times New Roman" w:eastAsia="Times New Roman" w:hAnsi="Times New Roman" w:cs="Times New Roman"/>
          <w:bCs/>
          <w:sz w:val="18"/>
          <w:szCs w:val="18"/>
          <w:lang w:eastAsia="tr-TR"/>
        </w:rPr>
        <w:t xml:space="preserve">listeye </w:t>
      </w:r>
      <w:r w:rsidR="00CA5B5D" w:rsidRPr="00620675">
        <w:rPr>
          <w:rFonts w:ascii="Times New Roman" w:eastAsia="Times New Roman" w:hAnsi="Times New Roman" w:cs="Times New Roman"/>
          <w:bCs/>
          <w:sz w:val="18"/>
          <w:szCs w:val="18"/>
          <w:lang w:eastAsia="tr-TR"/>
        </w:rPr>
        <w:t>giriş tarihi, listeden çıkış tarihi, fiyat değişiklik tarihi, ilaç ismi/etkin madde ismi/barkod değişiklik tarihi bulunan ilaçlar belirtilen tarihte</w:t>
      </w:r>
      <w:r w:rsidR="002130C0" w:rsidRPr="00620675">
        <w:rPr>
          <w:rFonts w:ascii="Times New Roman" w:eastAsia="Times New Roman" w:hAnsi="Times New Roman" w:cs="Times New Roman"/>
          <w:bCs/>
          <w:sz w:val="18"/>
          <w:szCs w:val="18"/>
          <w:lang w:eastAsia="tr-TR"/>
        </w:rPr>
        <w:t>, diğer ilaçlar yayımı tarihinde</w:t>
      </w:r>
      <w:r w:rsidR="00660F0C" w:rsidRPr="00620675">
        <w:rPr>
          <w:rFonts w:ascii="Times New Roman" w:eastAsia="Times New Roman" w:hAnsi="Times New Roman" w:cs="Times New Roman"/>
          <w:bCs/>
          <w:sz w:val="18"/>
          <w:szCs w:val="18"/>
          <w:lang w:eastAsia="tr-TR"/>
        </w:rPr>
        <w:t>,</w:t>
      </w:r>
    </w:p>
    <w:p w14:paraId="7DEA6B43" w14:textId="276683AD" w:rsidR="003502F7" w:rsidRPr="00620675" w:rsidRDefault="00D5168C" w:rsidP="00E92661">
      <w:pPr>
        <w:widowControl w:val="0"/>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g</w:t>
      </w:r>
      <w:r w:rsidR="003502F7" w:rsidRPr="00620675">
        <w:rPr>
          <w:rFonts w:ascii="Times New Roman" w:eastAsia="Times New Roman" w:hAnsi="Times New Roman" w:cs="Times New Roman"/>
          <w:bCs/>
          <w:sz w:val="18"/>
          <w:szCs w:val="18"/>
          <w:lang w:eastAsia="tr-TR"/>
        </w:rPr>
        <w:t xml:space="preserve">) </w:t>
      </w:r>
      <w:r w:rsidR="00CA5B5D" w:rsidRPr="00620675">
        <w:rPr>
          <w:rFonts w:ascii="Times New Roman" w:eastAsia="Times New Roman" w:hAnsi="Times New Roman" w:cs="Times New Roman"/>
          <w:bCs/>
          <w:sz w:val="18"/>
          <w:szCs w:val="18"/>
          <w:lang w:eastAsia="tr-TR"/>
        </w:rPr>
        <w:t>Diğer hükümleri yayımı tarihinde</w:t>
      </w:r>
      <w:r w:rsidR="00EC7A47">
        <w:rPr>
          <w:rFonts w:ascii="Times New Roman" w:eastAsia="Times New Roman" w:hAnsi="Times New Roman" w:cs="Times New Roman"/>
          <w:bCs/>
          <w:sz w:val="18"/>
          <w:szCs w:val="18"/>
          <w:lang w:eastAsia="tr-TR"/>
        </w:rPr>
        <w:t>,</w:t>
      </w:r>
    </w:p>
    <w:p w14:paraId="2521D77D" w14:textId="77777777" w:rsidR="00212F4C" w:rsidRPr="00620675" w:rsidRDefault="00A54810" w:rsidP="00E92661">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Cs/>
          <w:sz w:val="18"/>
          <w:szCs w:val="18"/>
          <w:lang w:eastAsia="tr-TR"/>
        </w:rPr>
        <w:t xml:space="preserve">         </w:t>
      </w:r>
      <w:r w:rsidR="00F23950" w:rsidRPr="00620675">
        <w:rPr>
          <w:rFonts w:ascii="Times New Roman" w:eastAsia="Times New Roman" w:hAnsi="Times New Roman" w:cs="Times New Roman"/>
          <w:bCs/>
          <w:sz w:val="18"/>
          <w:szCs w:val="18"/>
          <w:lang w:eastAsia="tr-TR"/>
        </w:rPr>
        <w:t xml:space="preserve"> </w:t>
      </w:r>
      <w:r w:rsidRPr="00620675">
        <w:rPr>
          <w:rFonts w:ascii="Times New Roman" w:eastAsia="Times New Roman" w:hAnsi="Times New Roman" w:cs="Times New Roman"/>
          <w:bCs/>
          <w:sz w:val="18"/>
          <w:szCs w:val="18"/>
          <w:lang w:eastAsia="tr-TR"/>
        </w:rPr>
        <w:t xml:space="preserve">   </w:t>
      </w:r>
      <w:r w:rsidR="00C172E3" w:rsidRPr="00620675">
        <w:rPr>
          <w:rFonts w:ascii="Times New Roman" w:eastAsia="Times New Roman" w:hAnsi="Times New Roman" w:cs="Times New Roman"/>
          <w:bCs/>
          <w:sz w:val="18"/>
          <w:szCs w:val="18"/>
          <w:lang w:eastAsia="tr-TR"/>
        </w:rPr>
        <w:t xml:space="preserve"> </w:t>
      </w:r>
      <w:r w:rsidRPr="00620675">
        <w:rPr>
          <w:rFonts w:ascii="Times New Roman" w:eastAsia="Times New Roman" w:hAnsi="Times New Roman" w:cs="Times New Roman"/>
          <w:bCs/>
          <w:sz w:val="18"/>
          <w:szCs w:val="18"/>
          <w:lang w:eastAsia="tr-TR"/>
        </w:rPr>
        <w:t xml:space="preserve"> </w:t>
      </w:r>
      <w:r w:rsidR="00212F4C" w:rsidRPr="00620675">
        <w:rPr>
          <w:rFonts w:ascii="Times New Roman" w:eastAsia="Times New Roman" w:hAnsi="Times New Roman" w:cs="Times New Roman"/>
          <w:bCs/>
          <w:sz w:val="18"/>
          <w:szCs w:val="18"/>
          <w:lang w:eastAsia="tr-TR"/>
        </w:rPr>
        <w:t>yürürlüğe girer.</w:t>
      </w:r>
    </w:p>
    <w:p w14:paraId="1E548A7D" w14:textId="77777777" w:rsidR="00CD031D" w:rsidRDefault="00212F4C" w:rsidP="00C04F6E">
      <w:pPr>
        <w:widowControl w:val="0"/>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620675">
        <w:rPr>
          <w:rFonts w:ascii="Times New Roman" w:eastAsia="Times New Roman" w:hAnsi="Times New Roman" w:cs="Times New Roman"/>
          <w:b/>
          <w:bCs/>
          <w:sz w:val="18"/>
          <w:szCs w:val="18"/>
          <w:lang w:eastAsia="tr-TR"/>
        </w:rPr>
        <w:t xml:space="preserve">MADDE </w:t>
      </w:r>
      <w:r w:rsidR="004C5FC2" w:rsidRPr="00620675">
        <w:rPr>
          <w:rFonts w:ascii="Times New Roman" w:eastAsia="Times New Roman" w:hAnsi="Times New Roman" w:cs="Times New Roman"/>
          <w:b/>
          <w:bCs/>
          <w:sz w:val="18"/>
          <w:szCs w:val="18"/>
          <w:lang w:eastAsia="tr-TR"/>
        </w:rPr>
        <w:t>25</w:t>
      </w:r>
      <w:r w:rsidRPr="00620675">
        <w:rPr>
          <w:rFonts w:ascii="Times New Roman" w:eastAsia="Times New Roman" w:hAnsi="Times New Roman" w:cs="Times New Roman"/>
          <w:b/>
          <w:bCs/>
          <w:sz w:val="18"/>
          <w:szCs w:val="18"/>
          <w:lang w:eastAsia="tr-TR"/>
        </w:rPr>
        <w:t>-</w:t>
      </w:r>
      <w:r w:rsidRPr="00620675">
        <w:rPr>
          <w:rFonts w:ascii="Times New Roman" w:eastAsia="Times New Roman" w:hAnsi="Times New Roman" w:cs="Times New Roman"/>
          <w:bCs/>
          <w:sz w:val="18"/>
          <w:szCs w:val="18"/>
          <w:lang w:eastAsia="tr-TR"/>
        </w:rPr>
        <w:t xml:space="preserve"> Bu Tebliğ hükümlerini Sosyal Güvenlik Kurumu Başkanı yürütür.</w:t>
      </w:r>
      <w:r w:rsidRPr="00846B67">
        <w:rPr>
          <w:rFonts w:ascii="Times New Roman" w:eastAsia="Times New Roman" w:hAnsi="Times New Roman" w:cs="Times New Roman"/>
          <w:bCs/>
          <w:sz w:val="18"/>
          <w:szCs w:val="18"/>
          <w:lang w:eastAsia="tr-TR"/>
        </w:rPr>
        <w:t xml:space="preserve"> </w:t>
      </w:r>
    </w:p>
    <w:p w14:paraId="2C519A1B" w14:textId="77777777" w:rsidR="00062139" w:rsidRPr="00846B67" w:rsidRDefault="00062139" w:rsidP="00C04F6E">
      <w:pPr>
        <w:widowControl w:val="0"/>
        <w:tabs>
          <w:tab w:val="left" w:pos="709"/>
        </w:tabs>
        <w:spacing w:after="0" w:line="240" w:lineRule="auto"/>
        <w:ind w:firstLine="709"/>
        <w:jc w:val="both"/>
        <w:rPr>
          <w:rFonts w:ascii="Times New Roman" w:hAnsi="Times New Roman" w:cs="Times New Roman"/>
          <w:sz w:val="18"/>
          <w:szCs w:val="18"/>
        </w:rPr>
      </w:pPr>
    </w:p>
    <w:sectPr w:rsidR="00062139" w:rsidRPr="00846B67" w:rsidSect="008A7EC6">
      <w:footerReference w:type="default" r:id="rId7"/>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783C" w14:textId="77777777" w:rsidR="007254A0" w:rsidRDefault="007254A0" w:rsidP="00A950B1">
      <w:pPr>
        <w:spacing w:after="0" w:line="240" w:lineRule="auto"/>
      </w:pPr>
      <w:r>
        <w:separator/>
      </w:r>
    </w:p>
  </w:endnote>
  <w:endnote w:type="continuationSeparator" w:id="0">
    <w:p w14:paraId="194ED752" w14:textId="77777777" w:rsidR="007254A0" w:rsidRDefault="007254A0" w:rsidP="00A9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UI"/>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51921224"/>
      <w:docPartObj>
        <w:docPartGallery w:val="Page Numbers (Bottom of Page)"/>
        <w:docPartUnique/>
      </w:docPartObj>
    </w:sdtPr>
    <w:sdtContent>
      <w:p w14:paraId="1812F4B3" w14:textId="77777777" w:rsidR="000E4B4B" w:rsidRPr="0022598D" w:rsidRDefault="00EE03D1">
        <w:pPr>
          <w:pStyle w:val="AltBilgi"/>
          <w:jc w:val="center"/>
          <w:rPr>
            <w:rFonts w:ascii="Times New Roman" w:hAnsi="Times New Roman" w:cs="Times New Roman"/>
            <w:sz w:val="18"/>
            <w:szCs w:val="18"/>
          </w:rPr>
        </w:pPr>
        <w:r w:rsidRPr="0022598D">
          <w:rPr>
            <w:rFonts w:ascii="Times New Roman" w:hAnsi="Times New Roman" w:cs="Times New Roman"/>
            <w:sz w:val="18"/>
            <w:szCs w:val="18"/>
          </w:rPr>
          <w:fldChar w:fldCharType="begin"/>
        </w:r>
        <w:r w:rsidRPr="0022598D">
          <w:rPr>
            <w:rFonts w:ascii="Times New Roman" w:hAnsi="Times New Roman" w:cs="Times New Roman"/>
            <w:sz w:val="18"/>
            <w:szCs w:val="18"/>
          </w:rPr>
          <w:instrText>PAGE   \* MERGEFORMAT</w:instrText>
        </w:r>
        <w:r w:rsidRPr="0022598D">
          <w:rPr>
            <w:rFonts w:ascii="Times New Roman" w:hAnsi="Times New Roman" w:cs="Times New Roman"/>
            <w:sz w:val="18"/>
            <w:szCs w:val="18"/>
          </w:rPr>
          <w:fldChar w:fldCharType="separate"/>
        </w:r>
        <w:r w:rsidR="0019623A" w:rsidRPr="0022598D">
          <w:rPr>
            <w:rFonts w:ascii="Times New Roman" w:hAnsi="Times New Roman" w:cs="Times New Roman"/>
            <w:noProof/>
            <w:sz w:val="18"/>
            <w:szCs w:val="18"/>
          </w:rPr>
          <w:t>8</w:t>
        </w:r>
        <w:r w:rsidRPr="0022598D">
          <w:rPr>
            <w:rFonts w:ascii="Times New Roman" w:hAnsi="Times New Roman" w:cs="Times New Roman"/>
            <w:noProof/>
            <w:sz w:val="18"/>
            <w:szCs w:val="18"/>
          </w:rPr>
          <w:fldChar w:fldCharType="end"/>
        </w:r>
      </w:p>
    </w:sdtContent>
  </w:sdt>
  <w:p w14:paraId="2A423F2F" w14:textId="77777777" w:rsidR="000E4B4B" w:rsidRDefault="000E4B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B966" w14:textId="77777777" w:rsidR="007254A0" w:rsidRDefault="007254A0" w:rsidP="00A950B1">
      <w:pPr>
        <w:spacing w:after="0" w:line="240" w:lineRule="auto"/>
      </w:pPr>
      <w:r>
        <w:separator/>
      </w:r>
    </w:p>
  </w:footnote>
  <w:footnote w:type="continuationSeparator" w:id="0">
    <w:p w14:paraId="0E677FAD" w14:textId="77777777" w:rsidR="007254A0" w:rsidRDefault="007254A0" w:rsidP="00A9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BFB"/>
    <w:multiLevelType w:val="hybridMultilevel"/>
    <w:tmpl w:val="EBF6C402"/>
    <w:lvl w:ilvl="0" w:tplc="5A48004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38C4E05"/>
    <w:multiLevelType w:val="hybridMultilevel"/>
    <w:tmpl w:val="D1821AFA"/>
    <w:lvl w:ilvl="0" w:tplc="D7B490F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567624B"/>
    <w:multiLevelType w:val="hybridMultilevel"/>
    <w:tmpl w:val="95E0537A"/>
    <w:lvl w:ilvl="0" w:tplc="947491E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9A365B1"/>
    <w:multiLevelType w:val="hybridMultilevel"/>
    <w:tmpl w:val="9FFE66AE"/>
    <w:lvl w:ilvl="0" w:tplc="041F0017">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67388D"/>
    <w:multiLevelType w:val="hybridMultilevel"/>
    <w:tmpl w:val="D52CA326"/>
    <w:lvl w:ilvl="0" w:tplc="3C46D6A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1785A73"/>
    <w:multiLevelType w:val="hybridMultilevel"/>
    <w:tmpl w:val="78062028"/>
    <w:lvl w:ilvl="0" w:tplc="FD286C56">
      <w:start w:val="1"/>
      <w:numFmt w:val="lowerLetter"/>
      <w:lvlText w:val="%1)"/>
      <w:lvlJc w:val="left"/>
      <w:pPr>
        <w:ind w:left="1069" w:hanging="360"/>
      </w:pPr>
      <w:rPr>
        <w:rFonts w:eastAsiaTheme="minorHAns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98F4A09"/>
    <w:multiLevelType w:val="hybridMultilevel"/>
    <w:tmpl w:val="951849F8"/>
    <w:lvl w:ilvl="0" w:tplc="C6068B76">
      <w:start w:val="1"/>
      <w:numFmt w:val="lowerLetter"/>
      <w:lvlText w:val="%1)"/>
      <w:lvlJc w:val="left"/>
      <w:pPr>
        <w:ind w:left="1062" w:hanging="360"/>
      </w:pPr>
      <w:rPr>
        <w:rFonts w:hint="default"/>
      </w:rPr>
    </w:lvl>
    <w:lvl w:ilvl="1" w:tplc="041F0019" w:tentative="1">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7" w15:restartNumberingAfterBreak="0">
    <w:nsid w:val="20103E37"/>
    <w:multiLevelType w:val="hybridMultilevel"/>
    <w:tmpl w:val="22208240"/>
    <w:lvl w:ilvl="0" w:tplc="CB74CFDE">
      <w:start w:val="1"/>
      <w:numFmt w:val="lowerLetter"/>
      <w:lvlText w:val="%1)"/>
      <w:lvlJc w:val="left"/>
      <w:pPr>
        <w:ind w:left="1062" w:hanging="360"/>
      </w:pPr>
      <w:rPr>
        <w:rFonts w:hint="default"/>
        <w:b w:val="0"/>
      </w:rPr>
    </w:lvl>
    <w:lvl w:ilvl="1" w:tplc="041F0019" w:tentative="1">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8" w15:restartNumberingAfterBreak="0">
    <w:nsid w:val="25916418"/>
    <w:multiLevelType w:val="hybridMultilevel"/>
    <w:tmpl w:val="184C8B20"/>
    <w:lvl w:ilvl="0" w:tplc="0792BB18">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DE4EE2"/>
    <w:multiLevelType w:val="hybridMultilevel"/>
    <w:tmpl w:val="DF1CF73A"/>
    <w:lvl w:ilvl="0" w:tplc="222C43C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4304306"/>
    <w:multiLevelType w:val="hybridMultilevel"/>
    <w:tmpl w:val="4168C424"/>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690ED2"/>
    <w:multiLevelType w:val="hybridMultilevel"/>
    <w:tmpl w:val="3288D3B6"/>
    <w:lvl w:ilvl="0" w:tplc="A1DE33F0">
      <w:start w:val="1"/>
      <w:numFmt w:val="lowerLetter"/>
      <w:lvlText w:val="%1)"/>
      <w:lvlJc w:val="left"/>
      <w:pPr>
        <w:ind w:left="1068" w:hanging="360"/>
      </w:pPr>
      <w:rPr>
        <w:rFonts w:eastAsia="Calibri" w:hint="default"/>
        <w:color w:val="auto"/>
        <w:sz w:val="18"/>
        <w:szCs w:val="1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3BD68C7"/>
    <w:multiLevelType w:val="hybridMultilevel"/>
    <w:tmpl w:val="2C1A3FE4"/>
    <w:lvl w:ilvl="0" w:tplc="DB4479E0">
      <w:start w:val="1"/>
      <w:numFmt w:val="lowerLetter"/>
      <w:lvlText w:val="%1)"/>
      <w:lvlJc w:val="left"/>
      <w:pPr>
        <w:ind w:left="1062" w:hanging="360"/>
      </w:pPr>
      <w:rPr>
        <w:rFonts w:hint="default"/>
      </w:rPr>
    </w:lvl>
    <w:lvl w:ilvl="1" w:tplc="041F0019" w:tentative="1">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3" w15:restartNumberingAfterBreak="0">
    <w:nsid w:val="50F05B54"/>
    <w:multiLevelType w:val="hybridMultilevel"/>
    <w:tmpl w:val="96025582"/>
    <w:lvl w:ilvl="0" w:tplc="9CA027F0">
      <w:start w:val="1"/>
      <w:numFmt w:val="lowerLetter"/>
      <w:lvlText w:val="%1)"/>
      <w:lvlJc w:val="left"/>
      <w:pPr>
        <w:ind w:left="1062" w:hanging="360"/>
      </w:pPr>
      <w:rPr>
        <w:rFonts w:hint="default"/>
      </w:rPr>
    </w:lvl>
    <w:lvl w:ilvl="1" w:tplc="041F0019" w:tentative="1">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4" w15:restartNumberingAfterBreak="0">
    <w:nsid w:val="57FC2294"/>
    <w:multiLevelType w:val="hybridMultilevel"/>
    <w:tmpl w:val="E1E00418"/>
    <w:lvl w:ilvl="0" w:tplc="49F6CA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967034E"/>
    <w:multiLevelType w:val="hybridMultilevel"/>
    <w:tmpl w:val="CC4065F0"/>
    <w:lvl w:ilvl="0" w:tplc="D02812E8">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60F606DA"/>
    <w:multiLevelType w:val="hybridMultilevel"/>
    <w:tmpl w:val="0642574A"/>
    <w:lvl w:ilvl="0" w:tplc="A0E4B6AA">
      <w:start w:val="1"/>
      <w:numFmt w:val="lowerLetter"/>
      <w:lvlText w:val="%1)"/>
      <w:lvlJc w:val="left"/>
      <w:pPr>
        <w:ind w:left="1062" w:hanging="360"/>
      </w:pPr>
      <w:rPr>
        <w:rFonts w:hint="default"/>
        <w:b w:val="0"/>
      </w:rPr>
    </w:lvl>
    <w:lvl w:ilvl="1" w:tplc="041F0019" w:tentative="1">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7" w15:restartNumberingAfterBreak="0">
    <w:nsid w:val="653F7626"/>
    <w:multiLevelType w:val="hybridMultilevel"/>
    <w:tmpl w:val="77BC04F6"/>
    <w:lvl w:ilvl="0" w:tplc="041F0017">
      <w:start w:val="3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257320"/>
    <w:multiLevelType w:val="hybridMultilevel"/>
    <w:tmpl w:val="5A2A53C2"/>
    <w:lvl w:ilvl="0" w:tplc="7FDCB5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36006B6"/>
    <w:multiLevelType w:val="hybridMultilevel"/>
    <w:tmpl w:val="278C68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58D7D39"/>
    <w:multiLevelType w:val="hybridMultilevel"/>
    <w:tmpl w:val="91E2F722"/>
    <w:lvl w:ilvl="0" w:tplc="041F0017">
      <w:start w:val="2"/>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7945189E"/>
    <w:multiLevelType w:val="hybridMultilevel"/>
    <w:tmpl w:val="4474912E"/>
    <w:lvl w:ilvl="0" w:tplc="14881D3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7D836F89"/>
    <w:multiLevelType w:val="hybridMultilevel"/>
    <w:tmpl w:val="CC7A00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9D6D68"/>
    <w:multiLevelType w:val="hybridMultilevel"/>
    <w:tmpl w:val="D8688AE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3614730">
    <w:abstractNumId w:val="11"/>
  </w:num>
  <w:num w:numId="2" w16cid:durableId="1295912490">
    <w:abstractNumId w:val="9"/>
  </w:num>
  <w:num w:numId="3" w16cid:durableId="1657950807">
    <w:abstractNumId w:val="4"/>
  </w:num>
  <w:num w:numId="4" w16cid:durableId="1900479693">
    <w:abstractNumId w:val="2"/>
  </w:num>
  <w:num w:numId="5" w16cid:durableId="35010168">
    <w:abstractNumId w:val="1"/>
  </w:num>
  <w:num w:numId="6" w16cid:durableId="277682374">
    <w:abstractNumId w:val="20"/>
  </w:num>
  <w:num w:numId="7" w16cid:durableId="710812374">
    <w:abstractNumId w:val="22"/>
  </w:num>
  <w:num w:numId="8" w16cid:durableId="2144542360">
    <w:abstractNumId w:val="19"/>
  </w:num>
  <w:num w:numId="9" w16cid:durableId="1549949923">
    <w:abstractNumId w:val="18"/>
  </w:num>
  <w:num w:numId="10" w16cid:durableId="606544888">
    <w:abstractNumId w:val="10"/>
  </w:num>
  <w:num w:numId="11" w16cid:durableId="1388261163">
    <w:abstractNumId w:val="3"/>
  </w:num>
  <w:num w:numId="12" w16cid:durableId="692344497">
    <w:abstractNumId w:val="17"/>
  </w:num>
  <w:num w:numId="13" w16cid:durableId="645476993">
    <w:abstractNumId w:val="23"/>
  </w:num>
  <w:num w:numId="14" w16cid:durableId="2144500191">
    <w:abstractNumId w:val="6"/>
  </w:num>
  <w:num w:numId="15" w16cid:durableId="1292323745">
    <w:abstractNumId w:val="12"/>
  </w:num>
  <w:num w:numId="16" w16cid:durableId="383068126">
    <w:abstractNumId w:val="5"/>
  </w:num>
  <w:num w:numId="17" w16cid:durableId="990451205">
    <w:abstractNumId w:val="21"/>
  </w:num>
  <w:num w:numId="18" w16cid:durableId="1620843335">
    <w:abstractNumId w:val="8"/>
  </w:num>
  <w:num w:numId="19" w16cid:durableId="199977206">
    <w:abstractNumId w:val="0"/>
  </w:num>
  <w:num w:numId="20" w16cid:durableId="1147668683">
    <w:abstractNumId w:val="13"/>
  </w:num>
  <w:num w:numId="21" w16cid:durableId="1794211689">
    <w:abstractNumId w:val="7"/>
  </w:num>
  <w:num w:numId="22" w16cid:durableId="1576477509">
    <w:abstractNumId w:val="16"/>
  </w:num>
  <w:num w:numId="23" w16cid:durableId="150801020">
    <w:abstractNumId w:val="15"/>
  </w:num>
  <w:num w:numId="24" w16cid:durableId="1720125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BF"/>
    <w:rsid w:val="000059A7"/>
    <w:rsid w:val="00006359"/>
    <w:rsid w:val="00012903"/>
    <w:rsid w:val="000140F8"/>
    <w:rsid w:val="00017A96"/>
    <w:rsid w:val="0002440E"/>
    <w:rsid w:val="000244D3"/>
    <w:rsid w:val="00037676"/>
    <w:rsid w:val="00041F19"/>
    <w:rsid w:val="00042ABE"/>
    <w:rsid w:val="00043561"/>
    <w:rsid w:val="00043CEC"/>
    <w:rsid w:val="00044DFD"/>
    <w:rsid w:val="00047E78"/>
    <w:rsid w:val="0005123A"/>
    <w:rsid w:val="000547D8"/>
    <w:rsid w:val="0005608F"/>
    <w:rsid w:val="0005780F"/>
    <w:rsid w:val="00062139"/>
    <w:rsid w:val="000707D0"/>
    <w:rsid w:val="00077CB0"/>
    <w:rsid w:val="000913A9"/>
    <w:rsid w:val="00092E04"/>
    <w:rsid w:val="000936E5"/>
    <w:rsid w:val="000942EF"/>
    <w:rsid w:val="00096377"/>
    <w:rsid w:val="000979D5"/>
    <w:rsid w:val="00097BB3"/>
    <w:rsid w:val="000A22A6"/>
    <w:rsid w:val="000A3904"/>
    <w:rsid w:val="000A4D13"/>
    <w:rsid w:val="000A74E1"/>
    <w:rsid w:val="000B0867"/>
    <w:rsid w:val="000B35B0"/>
    <w:rsid w:val="000B7200"/>
    <w:rsid w:val="000C4A14"/>
    <w:rsid w:val="000C4ED7"/>
    <w:rsid w:val="000C6084"/>
    <w:rsid w:val="000D0E3D"/>
    <w:rsid w:val="000D3B67"/>
    <w:rsid w:val="000D7C5B"/>
    <w:rsid w:val="000E0316"/>
    <w:rsid w:val="000E0732"/>
    <w:rsid w:val="000E4B4B"/>
    <w:rsid w:val="000E6AAB"/>
    <w:rsid w:val="000E7C0C"/>
    <w:rsid w:val="000F079A"/>
    <w:rsid w:val="000F169B"/>
    <w:rsid w:val="001030B3"/>
    <w:rsid w:val="001034D7"/>
    <w:rsid w:val="0011062F"/>
    <w:rsid w:val="00110A54"/>
    <w:rsid w:val="001134E8"/>
    <w:rsid w:val="00124980"/>
    <w:rsid w:val="00133669"/>
    <w:rsid w:val="00133897"/>
    <w:rsid w:val="0013646F"/>
    <w:rsid w:val="00136732"/>
    <w:rsid w:val="00137F66"/>
    <w:rsid w:val="001413C5"/>
    <w:rsid w:val="0014367B"/>
    <w:rsid w:val="00147361"/>
    <w:rsid w:val="00156459"/>
    <w:rsid w:val="00157D4D"/>
    <w:rsid w:val="00163BFF"/>
    <w:rsid w:val="00176A15"/>
    <w:rsid w:val="0018115A"/>
    <w:rsid w:val="001815D8"/>
    <w:rsid w:val="00185596"/>
    <w:rsid w:val="00193B61"/>
    <w:rsid w:val="00195E41"/>
    <w:rsid w:val="0019623A"/>
    <w:rsid w:val="0019626E"/>
    <w:rsid w:val="001B0EB5"/>
    <w:rsid w:val="001B3F94"/>
    <w:rsid w:val="001B58E2"/>
    <w:rsid w:val="001B647B"/>
    <w:rsid w:val="001D6D5F"/>
    <w:rsid w:val="001E0112"/>
    <w:rsid w:val="001E1582"/>
    <w:rsid w:val="001E3323"/>
    <w:rsid w:val="001E4C95"/>
    <w:rsid w:val="001E4D4B"/>
    <w:rsid w:val="001F16A5"/>
    <w:rsid w:val="001F4884"/>
    <w:rsid w:val="00200A2E"/>
    <w:rsid w:val="002075DF"/>
    <w:rsid w:val="00212E18"/>
    <w:rsid w:val="00212F4C"/>
    <w:rsid w:val="002130C0"/>
    <w:rsid w:val="00215C55"/>
    <w:rsid w:val="0022598D"/>
    <w:rsid w:val="00230596"/>
    <w:rsid w:val="00231CED"/>
    <w:rsid w:val="0023209A"/>
    <w:rsid w:val="0023395F"/>
    <w:rsid w:val="00235CDA"/>
    <w:rsid w:val="002429B6"/>
    <w:rsid w:val="00243A6F"/>
    <w:rsid w:val="00244F65"/>
    <w:rsid w:val="00251050"/>
    <w:rsid w:val="00251697"/>
    <w:rsid w:val="002538ED"/>
    <w:rsid w:val="002560B8"/>
    <w:rsid w:val="00257FD9"/>
    <w:rsid w:val="00264CCD"/>
    <w:rsid w:val="00266E28"/>
    <w:rsid w:val="00267A94"/>
    <w:rsid w:val="002703C5"/>
    <w:rsid w:val="00270F3C"/>
    <w:rsid w:val="002737F8"/>
    <w:rsid w:val="00277462"/>
    <w:rsid w:val="00287043"/>
    <w:rsid w:val="0028770D"/>
    <w:rsid w:val="00290CB8"/>
    <w:rsid w:val="00293F3F"/>
    <w:rsid w:val="002A3D49"/>
    <w:rsid w:val="002A5CCE"/>
    <w:rsid w:val="002B0A33"/>
    <w:rsid w:val="002B1B5D"/>
    <w:rsid w:val="002C37ED"/>
    <w:rsid w:val="002C6225"/>
    <w:rsid w:val="002E20AB"/>
    <w:rsid w:val="002E4CE2"/>
    <w:rsid w:val="002E5768"/>
    <w:rsid w:val="002E5F01"/>
    <w:rsid w:val="002E6521"/>
    <w:rsid w:val="002F0690"/>
    <w:rsid w:val="002F0E20"/>
    <w:rsid w:val="002F4BD4"/>
    <w:rsid w:val="002F58DD"/>
    <w:rsid w:val="0030172A"/>
    <w:rsid w:val="003052C4"/>
    <w:rsid w:val="0030615F"/>
    <w:rsid w:val="00306CA2"/>
    <w:rsid w:val="003154EC"/>
    <w:rsid w:val="00316DCD"/>
    <w:rsid w:val="00322A59"/>
    <w:rsid w:val="00322E46"/>
    <w:rsid w:val="00325DA1"/>
    <w:rsid w:val="00342551"/>
    <w:rsid w:val="00346A5F"/>
    <w:rsid w:val="003502F7"/>
    <w:rsid w:val="00350F7D"/>
    <w:rsid w:val="00352C2D"/>
    <w:rsid w:val="00353664"/>
    <w:rsid w:val="00373F5F"/>
    <w:rsid w:val="003743D0"/>
    <w:rsid w:val="00376DF9"/>
    <w:rsid w:val="0037703D"/>
    <w:rsid w:val="00380308"/>
    <w:rsid w:val="00384160"/>
    <w:rsid w:val="003948D9"/>
    <w:rsid w:val="00395473"/>
    <w:rsid w:val="00396E4A"/>
    <w:rsid w:val="003972C1"/>
    <w:rsid w:val="003A470D"/>
    <w:rsid w:val="003B541B"/>
    <w:rsid w:val="003C15D9"/>
    <w:rsid w:val="003C1D04"/>
    <w:rsid w:val="003C29DE"/>
    <w:rsid w:val="003D0D23"/>
    <w:rsid w:val="003E3795"/>
    <w:rsid w:val="003E7711"/>
    <w:rsid w:val="003F02B0"/>
    <w:rsid w:val="003F1F33"/>
    <w:rsid w:val="003F30AC"/>
    <w:rsid w:val="003F3A2A"/>
    <w:rsid w:val="003F5C9B"/>
    <w:rsid w:val="003F63C5"/>
    <w:rsid w:val="003F7561"/>
    <w:rsid w:val="0040004B"/>
    <w:rsid w:val="00402305"/>
    <w:rsid w:val="004202E6"/>
    <w:rsid w:val="00420C4B"/>
    <w:rsid w:val="00423AAA"/>
    <w:rsid w:val="00423BBA"/>
    <w:rsid w:val="00430C01"/>
    <w:rsid w:val="00432766"/>
    <w:rsid w:val="00433FFA"/>
    <w:rsid w:val="004419A8"/>
    <w:rsid w:val="00455AE3"/>
    <w:rsid w:val="004612D1"/>
    <w:rsid w:val="00463776"/>
    <w:rsid w:val="0047461E"/>
    <w:rsid w:val="00482759"/>
    <w:rsid w:val="004832DF"/>
    <w:rsid w:val="004A2BC5"/>
    <w:rsid w:val="004B4027"/>
    <w:rsid w:val="004B4E3E"/>
    <w:rsid w:val="004B67FA"/>
    <w:rsid w:val="004B7938"/>
    <w:rsid w:val="004C3690"/>
    <w:rsid w:val="004C5FC2"/>
    <w:rsid w:val="004C60EB"/>
    <w:rsid w:val="004D5F72"/>
    <w:rsid w:val="004D6652"/>
    <w:rsid w:val="004D6D0B"/>
    <w:rsid w:val="004D6F77"/>
    <w:rsid w:val="004E204A"/>
    <w:rsid w:val="004E6BFE"/>
    <w:rsid w:val="004E75C4"/>
    <w:rsid w:val="004F2257"/>
    <w:rsid w:val="00503AF0"/>
    <w:rsid w:val="005108FD"/>
    <w:rsid w:val="00512093"/>
    <w:rsid w:val="00522C00"/>
    <w:rsid w:val="005257F7"/>
    <w:rsid w:val="00526484"/>
    <w:rsid w:val="005310AD"/>
    <w:rsid w:val="00550BA1"/>
    <w:rsid w:val="0055591E"/>
    <w:rsid w:val="00560F62"/>
    <w:rsid w:val="005630D5"/>
    <w:rsid w:val="0056545B"/>
    <w:rsid w:val="00570B17"/>
    <w:rsid w:val="0057230E"/>
    <w:rsid w:val="0058647F"/>
    <w:rsid w:val="005A5DC0"/>
    <w:rsid w:val="005A6DAF"/>
    <w:rsid w:val="005A78A0"/>
    <w:rsid w:val="005B0AB0"/>
    <w:rsid w:val="005B2F01"/>
    <w:rsid w:val="005B52E3"/>
    <w:rsid w:val="005C3129"/>
    <w:rsid w:val="005C3FB0"/>
    <w:rsid w:val="005D10CF"/>
    <w:rsid w:val="005D53F3"/>
    <w:rsid w:val="005D6AC7"/>
    <w:rsid w:val="005E034A"/>
    <w:rsid w:val="005E4DC0"/>
    <w:rsid w:val="006017C0"/>
    <w:rsid w:val="00606C3D"/>
    <w:rsid w:val="00607748"/>
    <w:rsid w:val="006130A6"/>
    <w:rsid w:val="00616DBA"/>
    <w:rsid w:val="00620675"/>
    <w:rsid w:val="006271E1"/>
    <w:rsid w:val="0062731C"/>
    <w:rsid w:val="006301F2"/>
    <w:rsid w:val="00632D87"/>
    <w:rsid w:val="006338C1"/>
    <w:rsid w:val="00636994"/>
    <w:rsid w:val="00640FFC"/>
    <w:rsid w:val="0064288E"/>
    <w:rsid w:val="00645028"/>
    <w:rsid w:val="00653851"/>
    <w:rsid w:val="0065640F"/>
    <w:rsid w:val="00660F0C"/>
    <w:rsid w:val="006613B8"/>
    <w:rsid w:val="00663956"/>
    <w:rsid w:val="006653D7"/>
    <w:rsid w:val="00672CBD"/>
    <w:rsid w:val="00683303"/>
    <w:rsid w:val="00686143"/>
    <w:rsid w:val="00686D20"/>
    <w:rsid w:val="00693988"/>
    <w:rsid w:val="00694089"/>
    <w:rsid w:val="00696B32"/>
    <w:rsid w:val="006A1DA5"/>
    <w:rsid w:val="006A2336"/>
    <w:rsid w:val="006A2C57"/>
    <w:rsid w:val="006B021A"/>
    <w:rsid w:val="006B1C7E"/>
    <w:rsid w:val="006B2EEF"/>
    <w:rsid w:val="006B4F61"/>
    <w:rsid w:val="006C2115"/>
    <w:rsid w:val="006C24A5"/>
    <w:rsid w:val="006C4DE4"/>
    <w:rsid w:val="006C6D41"/>
    <w:rsid w:val="006E017E"/>
    <w:rsid w:val="006E47C7"/>
    <w:rsid w:val="006F6B9C"/>
    <w:rsid w:val="00706765"/>
    <w:rsid w:val="00711941"/>
    <w:rsid w:val="00713199"/>
    <w:rsid w:val="00713F36"/>
    <w:rsid w:val="007201DB"/>
    <w:rsid w:val="007254A0"/>
    <w:rsid w:val="00725F71"/>
    <w:rsid w:val="0072708D"/>
    <w:rsid w:val="00735394"/>
    <w:rsid w:val="0073591B"/>
    <w:rsid w:val="007366A5"/>
    <w:rsid w:val="00737E07"/>
    <w:rsid w:val="00747E3B"/>
    <w:rsid w:val="00752044"/>
    <w:rsid w:val="00755D43"/>
    <w:rsid w:val="00757736"/>
    <w:rsid w:val="0076094E"/>
    <w:rsid w:val="0076351C"/>
    <w:rsid w:val="00767814"/>
    <w:rsid w:val="00775A8C"/>
    <w:rsid w:val="007767D3"/>
    <w:rsid w:val="007904F9"/>
    <w:rsid w:val="0079104A"/>
    <w:rsid w:val="00791FD3"/>
    <w:rsid w:val="007A2842"/>
    <w:rsid w:val="007A3848"/>
    <w:rsid w:val="007A3E0C"/>
    <w:rsid w:val="007A4DED"/>
    <w:rsid w:val="007A6142"/>
    <w:rsid w:val="007A7390"/>
    <w:rsid w:val="007C48A9"/>
    <w:rsid w:val="007D24A6"/>
    <w:rsid w:val="007D4A79"/>
    <w:rsid w:val="007D6AC4"/>
    <w:rsid w:val="007F169E"/>
    <w:rsid w:val="007F3125"/>
    <w:rsid w:val="00800D5E"/>
    <w:rsid w:val="00801E85"/>
    <w:rsid w:val="00810350"/>
    <w:rsid w:val="008134ED"/>
    <w:rsid w:val="008166DC"/>
    <w:rsid w:val="008306A1"/>
    <w:rsid w:val="00830F53"/>
    <w:rsid w:val="008405E5"/>
    <w:rsid w:val="00841298"/>
    <w:rsid w:val="00843993"/>
    <w:rsid w:val="00846B67"/>
    <w:rsid w:val="00847D90"/>
    <w:rsid w:val="008575C6"/>
    <w:rsid w:val="00871CA0"/>
    <w:rsid w:val="0087614A"/>
    <w:rsid w:val="0088784C"/>
    <w:rsid w:val="0089133B"/>
    <w:rsid w:val="00893E1D"/>
    <w:rsid w:val="00894AF9"/>
    <w:rsid w:val="0089746B"/>
    <w:rsid w:val="008A7EC6"/>
    <w:rsid w:val="008B0D17"/>
    <w:rsid w:val="008B3BDE"/>
    <w:rsid w:val="008B4AF9"/>
    <w:rsid w:val="008C44D5"/>
    <w:rsid w:val="008C4EC3"/>
    <w:rsid w:val="008D163A"/>
    <w:rsid w:val="008D19DE"/>
    <w:rsid w:val="008E1133"/>
    <w:rsid w:val="008E63A3"/>
    <w:rsid w:val="008E742B"/>
    <w:rsid w:val="008F1A07"/>
    <w:rsid w:val="008F2EEC"/>
    <w:rsid w:val="008F3DC9"/>
    <w:rsid w:val="008F40A2"/>
    <w:rsid w:val="008F5B98"/>
    <w:rsid w:val="00905A4D"/>
    <w:rsid w:val="0090640A"/>
    <w:rsid w:val="00911F2F"/>
    <w:rsid w:val="00912A89"/>
    <w:rsid w:val="00912F81"/>
    <w:rsid w:val="00920812"/>
    <w:rsid w:val="00920A1D"/>
    <w:rsid w:val="00922D07"/>
    <w:rsid w:val="00931158"/>
    <w:rsid w:val="0093703D"/>
    <w:rsid w:val="00941784"/>
    <w:rsid w:val="0095017F"/>
    <w:rsid w:val="00955914"/>
    <w:rsid w:val="009619F6"/>
    <w:rsid w:val="00963DCB"/>
    <w:rsid w:val="00974864"/>
    <w:rsid w:val="00975CE3"/>
    <w:rsid w:val="0098174A"/>
    <w:rsid w:val="00990981"/>
    <w:rsid w:val="00994E5E"/>
    <w:rsid w:val="009A01B5"/>
    <w:rsid w:val="009A1BDB"/>
    <w:rsid w:val="009A24AD"/>
    <w:rsid w:val="009B144A"/>
    <w:rsid w:val="009B553B"/>
    <w:rsid w:val="009B7543"/>
    <w:rsid w:val="009C1591"/>
    <w:rsid w:val="009E08F5"/>
    <w:rsid w:val="009E3EEC"/>
    <w:rsid w:val="009E42CF"/>
    <w:rsid w:val="009F73C8"/>
    <w:rsid w:val="00A048EE"/>
    <w:rsid w:val="00A05D43"/>
    <w:rsid w:val="00A14472"/>
    <w:rsid w:val="00A15237"/>
    <w:rsid w:val="00A16A20"/>
    <w:rsid w:val="00A16B53"/>
    <w:rsid w:val="00A2772C"/>
    <w:rsid w:val="00A27F01"/>
    <w:rsid w:val="00A330F4"/>
    <w:rsid w:val="00A347FC"/>
    <w:rsid w:val="00A350A2"/>
    <w:rsid w:val="00A3582B"/>
    <w:rsid w:val="00A3671B"/>
    <w:rsid w:val="00A40F7D"/>
    <w:rsid w:val="00A44343"/>
    <w:rsid w:val="00A45AF6"/>
    <w:rsid w:val="00A50E7F"/>
    <w:rsid w:val="00A54810"/>
    <w:rsid w:val="00A63A76"/>
    <w:rsid w:val="00A644D2"/>
    <w:rsid w:val="00A7140F"/>
    <w:rsid w:val="00A74EB0"/>
    <w:rsid w:val="00A824D5"/>
    <w:rsid w:val="00A8787D"/>
    <w:rsid w:val="00A87E57"/>
    <w:rsid w:val="00A9454B"/>
    <w:rsid w:val="00A950B1"/>
    <w:rsid w:val="00A97292"/>
    <w:rsid w:val="00AA00CF"/>
    <w:rsid w:val="00AA51CB"/>
    <w:rsid w:val="00AA61CE"/>
    <w:rsid w:val="00AA7D2A"/>
    <w:rsid w:val="00AB26D1"/>
    <w:rsid w:val="00AC628A"/>
    <w:rsid w:val="00AC634D"/>
    <w:rsid w:val="00AD28AE"/>
    <w:rsid w:val="00AD6E03"/>
    <w:rsid w:val="00AE58CB"/>
    <w:rsid w:val="00AE692D"/>
    <w:rsid w:val="00AF140B"/>
    <w:rsid w:val="00AF3AD9"/>
    <w:rsid w:val="00AF7ECE"/>
    <w:rsid w:val="00B00405"/>
    <w:rsid w:val="00B01D32"/>
    <w:rsid w:val="00B1393C"/>
    <w:rsid w:val="00B15353"/>
    <w:rsid w:val="00B15A6B"/>
    <w:rsid w:val="00B170B6"/>
    <w:rsid w:val="00B1747C"/>
    <w:rsid w:val="00B21068"/>
    <w:rsid w:val="00B23696"/>
    <w:rsid w:val="00B2383B"/>
    <w:rsid w:val="00B2737A"/>
    <w:rsid w:val="00B36533"/>
    <w:rsid w:val="00B37015"/>
    <w:rsid w:val="00B377B8"/>
    <w:rsid w:val="00B530B0"/>
    <w:rsid w:val="00B64A4C"/>
    <w:rsid w:val="00B67B53"/>
    <w:rsid w:val="00B70DCD"/>
    <w:rsid w:val="00B71831"/>
    <w:rsid w:val="00B71FF7"/>
    <w:rsid w:val="00B77A51"/>
    <w:rsid w:val="00B80F56"/>
    <w:rsid w:val="00B94E0F"/>
    <w:rsid w:val="00B953F5"/>
    <w:rsid w:val="00B96C93"/>
    <w:rsid w:val="00BA2E36"/>
    <w:rsid w:val="00BA70B5"/>
    <w:rsid w:val="00BB0BE9"/>
    <w:rsid w:val="00BB27C2"/>
    <w:rsid w:val="00BB27D6"/>
    <w:rsid w:val="00BB5B70"/>
    <w:rsid w:val="00BB643E"/>
    <w:rsid w:val="00BB744A"/>
    <w:rsid w:val="00BB759B"/>
    <w:rsid w:val="00BE25C6"/>
    <w:rsid w:val="00BF3498"/>
    <w:rsid w:val="00BF3985"/>
    <w:rsid w:val="00BF3CB4"/>
    <w:rsid w:val="00C0284D"/>
    <w:rsid w:val="00C0287B"/>
    <w:rsid w:val="00C04877"/>
    <w:rsid w:val="00C04F6E"/>
    <w:rsid w:val="00C13D83"/>
    <w:rsid w:val="00C1657A"/>
    <w:rsid w:val="00C172E3"/>
    <w:rsid w:val="00C21C39"/>
    <w:rsid w:val="00C2269D"/>
    <w:rsid w:val="00C22910"/>
    <w:rsid w:val="00C23AD5"/>
    <w:rsid w:val="00C250ED"/>
    <w:rsid w:val="00C252A3"/>
    <w:rsid w:val="00C35A88"/>
    <w:rsid w:val="00C45B89"/>
    <w:rsid w:val="00C45D84"/>
    <w:rsid w:val="00C4670C"/>
    <w:rsid w:val="00C54A6F"/>
    <w:rsid w:val="00C57C7F"/>
    <w:rsid w:val="00C635D9"/>
    <w:rsid w:val="00C72AD4"/>
    <w:rsid w:val="00C75933"/>
    <w:rsid w:val="00C86EE9"/>
    <w:rsid w:val="00C927BD"/>
    <w:rsid w:val="00C94691"/>
    <w:rsid w:val="00C96583"/>
    <w:rsid w:val="00CA02C9"/>
    <w:rsid w:val="00CA0AE5"/>
    <w:rsid w:val="00CA5B5D"/>
    <w:rsid w:val="00CA5CB2"/>
    <w:rsid w:val="00CB1965"/>
    <w:rsid w:val="00CD0239"/>
    <w:rsid w:val="00CD031D"/>
    <w:rsid w:val="00CD0364"/>
    <w:rsid w:val="00CD626B"/>
    <w:rsid w:val="00CD7223"/>
    <w:rsid w:val="00CE2A02"/>
    <w:rsid w:val="00CE3575"/>
    <w:rsid w:val="00CE712D"/>
    <w:rsid w:val="00CF139C"/>
    <w:rsid w:val="00CF6388"/>
    <w:rsid w:val="00D0178A"/>
    <w:rsid w:val="00D0303B"/>
    <w:rsid w:val="00D130BF"/>
    <w:rsid w:val="00D33DDC"/>
    <w:rsid w:val="00D40579"/>
    <w:rsid w:val="00D45D52"/>
    <w:rsid w:val="00D5168C"/>
    <w:rsid w:val="00D5231D"/>
    <w:rsid w:val="00D60CB6"/>
    <w:rsid w:val="00D76A03"/>
    <w:rsid w:val="00D839F7"/>
    <w:rsid w:val="00D856DB"/>
    <w:rsid w:val="00D85D0A"/>
    <w:rsid w:val="00D87CC2"/>
    <w:rsid w:val="00D93BF5"/>
    <w:rsid w:val="00D93D5C"/>
    <w:rsid w:val="00D96636"/>
    <w:rsid w:val="00DA2E86"/>
    <w:rsid w:val="00DA3658"/>
    <w:rsid w:val="00DA39DF"/>
    <w:rsid w:val="00DA42DE"/>
    <w:rsid w:val="00DA5F60"/>
    <w:rsid w:val="00DA64FA"/>
    <w:rsid w:val="00DA77FF"/>
    <w:rsid w:val="00DB2298"/>
    <w:rsid w:val="00DC23A5"/>
    <w:rsid w:val="00DC35C1"/>
    <w:rsid w:val="00DD2623"/>
    <w:rsid w:val="00DD4E19"/>
    <w:rsid w:val="00DE1AC4"/>
    <w:rsid w:val="00DE3058"/>
    <w:rsid w:val="00DE35D0"/>
    <w:rsid w:val="00DE6A82"/>
    <w:rsid w:val="00DE772F"/>
    <w:rsid w:val="00DF0209"/>
    <w:rsid w:val="00DF2188"/>
    <w:rsid w:val="00DF2617"/>
    <w:rsid w:val="00DF3E1F"/>
    <w:rsid w:val="00E05144"/>
    <w:rsid w:val="00E07642"/>
    <w:rsid w:val="00E10807"/>
    <w:rsid w:val="00E120B0"/>
    <w:rsid w:val="00E1318A"/>
    <w:rsid w:val="00E1395E"/>
    <w:rsid w:val="00E240B0"/>
    <w:rsid w:val="00E363C7"/>
    <w:rsid w:val="00E41DA0"/>
    <w:rsid w:val="00E51E24"/>
    <w:rsid w:val="00E52545"/>
    <w:rsid w:val="00E56872"/>
    <w:rsid w:val="00E60CFE"/>
    <w:rsid w:val="00E670C0"/>
    <w:rsid w:val="00E76B51"/>
    <w:rsid w:val="00E85B7A"/>
    <w:rsid w:val="00E87210"/>
    <w:rsid w:val="00E878BF"/>
    <w:rsid w:val="00E92661"/>
    <w:rsid w:val="00E94BE0"/>
    <w:rsid w:val="00E96E3E"/>
    <w:rsid w:val="00E97097"/>
    <w:rsid w:val="00EA6C7B"/>
    <w:rsid w:val="00EB5137"/>
    <w:rsid w:val="00EB61F1"/>
    <w:rsid w:val="00EB7D8E"/>
    <w:rsid w:val="00EC5D7B"/>
    <w:rsid w:val="00EC67B4"/>
    <w:rsid w:val="00EC7A47"/>
    <w:rsid w:val="00ED016E"/>
    <w:rsid w:val="00ED4F49"/>
    <w:rsid w:val="00ED56D5"/>
    <w:rsid w:val="00EE03D1"/>
    <w:rsid w:val="00EE5300"/>
    <w:rsid w:val="00EE656B"/>
    <w:rsid w:val="00EF2F35"/>
    <w:rsid w:val="00F142AC"/>
    <w:rsid w:val="00F23950"/>
    <w:rsid w:val="00F24522"/>
    <w:rsid w:val="00F26559"/>
    <w:rsid w:val="00F27EB9"/>
    <w:rsid w:val="00F3526E"/>
    <w:rsid w:val="00F37452"/>
    <w:rsid w:val="00F46239"/>
    <w:rsid w:val="00F46397"/>
    <w:rsid w:val="00F47807"/>
    <w:rsid w:val="00F52C8B"/>
    <w:rsid w:val="00F54AF8"/>
    <w:rsid w:val="00F54E4F"/>
    <w:rsid w:val="00F573F0"/>
    <w:rsid w:val="00F579DD"/>
    <w:rsid w:val="00F61B2E"/>
    <w:rsid w:val="00F64E73"/>
    <w:rsid w:val="00F67855"/>
    <w:rsid w:val="00F7311C"/>
    <w:rsid w:val="00F80CE0"/>
    <w:rsid w:val="00F83772"/>
    <w:rsid w:val="00F947B3"/>
    <w:rsid w:val="00F94B1F"/>
    <w:rsid w:val="00F97A83"/>
    <w:rsid w:val="00FA0EF0"/>
    <w:rsid w:val="00FA261C"/>
    <w:rsid w:val="00FA4514"/>
    <w:rsid w:val="00FA525E"/>
    <w:rsid w:val="00FB11AD"/>
    <w:rsid w:val="00FB6DD4"/>
    <w:rsid w:val="00FC0E2D"/>
    <w:rsid w:val="00FC3F06"/>
    <w:rsid w:val="00FC66E4"/>
    <w:rsid w:val="00FC6889"/>
    <w:rsid w:val="00FC7B16"/>
    <w:rsid w:val="00FD5292"/>
    <w:rsid w:val="00FD799B"/>
    <w:rsid w:val="00FE60ED"/>
    <w:rsid w:val="00FF24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1ADC"/>
  <w15:docId w15:val="{494CE427-8D5A-460E-96DC-18E0E90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BF"/>
  </w:style>
  <w:style w:type="paragraph" w:styleId="Balk4">
    <w:name w:val="heading 4"/>
    <w:basedOn w:val="Normal"/>
    <w:next w:val="Normal"/>
    <w:link w:val="Balk4Char"/>
    <w:qFormat/>
    <w:rsid w:val="007C48A9"/>
    <w:pPr>
      <w:keepNext/>
      <w:keepLines/>
      <w:spacing w:before="200" w:after="0" w:line="240" w:lineRule="auto"/>
      <w:outlineLvl w:val="3"/>
    </w:pPr>
    <w:rPr>
      <w:rFonts w:ascii="Cambria" w:eastAsia="Times New Roman" w:hAnsi="Cambria" w:cs="Cambria"/>
      <w:b/>
      <w:bCs/>
      <w:i/>
      <w:iCs/>
      <w:color w:val="4F81BD"/>
      <w:sz w:val="24"/>
      <w:szCs w:val="24"/>
      <w:lang w:eastAsia="tr-TR"/>
    </w:rPr>
  </w:style>
  <w:style w:type="paragraph" w:styleId="Balk5">
    <w:name w:val="heading 5"/>
    <w:basedOn w:val="Normal"/>
    <w:next w:val="Normal"/>
    <w:link w:val="Balk5Char"/>
    <w:uiPriority w:val="9"/>
    <w:semiHidden/>
    <w:unhideWhenUsed/>
    <w:qFormat/>
    <w:rsid w:val="002538E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1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D130B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D031D"/>
    <w:rPr>
      <w:sz w:val="16"/>
      <w:szCs w:val="16"/>
    </w:rPr>
  </w:style>
  <w:style w:type="paragraph" w:styleId="AklamaMetni">
    <w:name w:val="annotation text"/>
    <w:basedOn w:val="Normal"/>
    <w:link w:val="AklamaMetniChar"/>
    <w:uiPriority w:val="99"/>
    <w:semiHidden/>
    <w:unhideWhenUsed/>
    <w:rsid w:val="00CD031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031D"/>
    <w:rPr>
      <w:sz w:val="20"/>
      <w:szCs w:val="20"/>
    </w:rPr>
  </w:style>
  <w:style w:type="paragraph" w:styleId="AklamaKonusu">
    <w:name w:val="annotation subject"/>
    <w:basedOn w:val="AklamaMetni"/>
    <w:next w:val="AklamaMetni"/>
    <w:link w:val="AklamaKonusuChar"/>
    <w:uiPriority w:val="99"/>
    <w:semiHidden/>
    <w:unhideWhenUsed/>
    <w:rsid w:val="00CD031D"/>
    <w:rPr>
      <w:b/>
      <w:bCs/>
    </w:rPr>
  </w:style>
  <w:style w:type="character" w:customStyle="1" w:styleId="AklamaKonusuChar">
    <w:name w:val="Açıklama Konusu Char"/>
    <w:basedOn w:val="AklamaMetniChar"/>
    <w:link w:val="AklamaKonusu"/>
    <w:uiPriority w:val="99"/>
    <w:semiHidden/>
    <w:rsid w:val="00CD031D"/>
    <w:rPr>
      <w:b/>
      <w:bCs/>
      <w:sz w:val="20"/>
      <w:szCs w:val="20"/>
    </w:rPr>
  </w:style>
  <w:style w:type="paragraph" w:styleId="BalonMetni">
    <w:name w:val="Balloon Text"/>
    <w:basedOn w:val="Normal"/>
    <w:link w:val="BalonMetniChar"/>
    <w:uiPriority w:val="99"/>
    <w:semiHidden/>
    <w:unhideWhenUsed/>
    <w:rsid w:val="00CD03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031D"/>
    <w:rPr>
      <w:rFonts w:ascii="Segoe UI" w:hAnsi="Segoe UI" w:cs="Segoe UI"/>
      <w:sz w:val="18"/>
      <w:szCs w:val="18"/>
    </w:rPr>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3E3795"/>
    <w:pPr>
      <w:spacing w:after="200" w:line="276" w:lineRule="auto"/>
      <w:ind w:left="720"/>
      <w:contextualSpacing/>
    </w:pPr>
  </w:style>
  <w:style w:type="paragraph" w:customStyle="1" w:styleId="numbered1">
    <w:name w:val="numbered1"/>
    <w:basedOn w:val="Normal"/>
    <w:uiPriority w:val="99"/>
    <w:rsid w:val="005D6A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950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50B1"/>
  </w:style>
  <w:style w:type="paragraph" w:styleId="AltBilgi">
    <w:name w:val="footer"/>
    <w:basedOn w:val="Normal"/>
    <w:link w:val="AltBilgiChar"/>
    <w:uiPriority w:val="99"/>
    <w:unhideWhenUsed/>
    <w:rsid w:val="00A950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50B1"/>
  </w:style>
  <w:style w:type="character" w:customStyle="1" w:styleId="Balk4Char">
    <w:name w:val="Başlık 4 Char"/>
    <w:basedOn w:val="VarsaylanParagrafYazTipi"/>
    <w:link w:val="Balk4"/>
    <w:rsid w:val="007C48A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uiPriority w:val="9"/>
    <w:semiHidden/>
    <w:rsid w:val="002538ED"/>
    <w:rPr>
      <w:rFonts w:asciiTheme="majorHAnsi" w:eastAsiaTheme="majorEastAsia" w:hAnsiTheme="majorHAnsi" w:cstheme="majorBidi"/>
      <w:color w:val="2F5496" w:themeColor="accent1" w:themeShade="BF"/>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350F7D"/>
  </w:style>
  <w:style w:type="paragraph" w:styleId="AralkYok">
    <w:name w:val="No Spacing"/>
    <w:qFormat/>
    <w:rsid w:val="001134E8"/>
    <w:pPr>
      <w:spacing w:after="0" w:line="240" w:lineRule="auto"/>
    </w:pPr>
    <w:rPr>
      <w:rFonts w:ascii="Calibri" w:eastAsia="Times New Roman" w:hAnsi="Calibri" w:cs="Calibri"/>
      <w:lang w:eastAsia="tr-TR"/>
    </w:rPr>
  </w:style>
  <w:style w:type="character" w:styleId="Gl">
    <w:name w:val="Strong"/>
    <w:basedOn w:val="VarsaylanParagrafYazTipi"/>
    <w:uiPriority w:val="22"/>
    <w:qFormat/>
    <w:rsid w:val="00E87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8660">
      <w:bodyDiv w:val="1"/>
      <w:marLeft w:val="0"/>
      <w:marRight w:val="0"/>
      <w:marTop w:val="0"/>
      <w:marBottom w:val="0"/>
      <w:divBdr>
        <w:top w:val="none" w:sz="0" w:space="0" w:color="auto"/>
        <w:left w:val="none" w:sz="0" w:space="0" w:color="auto"/>
        <w:bottom w:val="none" w:sz="0" w:space="0" w:color="auto"/>
        <w:right w:val="none" w:sz="0" w:space="0" w:color="auto"/>
      </w:divBdr>
    </w:div>
    <w:div w:id="645663537">
      <w:bodyDiv w:val="1"/>
      <w:marLeft w:val="0"/>
      <w:marRight w:val="0"/>
      <w:marTop w:val="0"/>
      <w:marBottom w:val="0"/>
      <w:divBdr>
        <w:top w:val="none" w:sz="0" w:space="0" w:color="auto"/>
        <w:left w:val="none" w:sz="0" w:space="0" w:color="auto"/>
        <w:bottom w:val="none" w:sz="0" w:space="0" w:color="auto"/>
        <w:right w:val="none" w:sz="0" w:space="0" w:color="auto"/>
      </w:divBdr>
    </w:div>
    <w:div w:id="1138303058">
      <w:bodyDiv w:val="1"/>
      <w:marLeft w:val="0"/>
      <w:marRight w:val="0"/>
      <w:marTop w:val="0"/>
      <w:marBottom w:val="0"/>
      <w:divBdr>
        <w:top w:val="none" w:sz="0" w:space="0" w:color="auto"/>
        <w:left w:val="none" w:sz="0" w:space="0" w:color="auto"/>
        <w:bottom w:val="none" w:sz="0" w:space="0" w:color="auto"/>
        <w:right w:val="none" w:sz="0" w:space="0" w:color="auto"/>
      </w:divBdr>
    </w:div>
    <w:div w:id="1318847318">
      <w:bodyDiv w:val="1"/>
      <w:marLeft w:val="0"/>
      <w:marRight w:val="0"/>
      <w:marTop w:val="0"/>
      <w:marBottom w:val="0"/>
      <w:divBdr>
        <w:top w:val="none" w:sz="0" w:space="0" w:color="auto"/>
        <w:left w:val="none" w:sz="0" w:space="0" w:color="auto"/>
        <w:bottom w:val="none" w:sz="0" w:space="0" w:color="auto"/>
        <w:right w:val="none" w:sz="0" w:space="0" w:color="auto"/>
      </w:divBdr>
    </w:div>
    <w:div w:id="1786347405">
      <w:bodyDiv w:val="1"/>
      <w:marLeft w:val="0"/>
      <w:marRight w:val="0"/>
      <w:marTop w:val="0"/>
      <w:marBottom w:val="0"/>
      <w:divBdr>
        <w:top w:val="none" w:sz="0" w:space="0" w:color="auto"/>
        <w:left w:val="none" w:sz="0" w:space="0" w:color="auto"/>
        <w:bottom w:val="none" w:sz="0" w:space="0" w:color="auto"/>
        <w:right w:val="none" w:sz="0" w:space="0" w:color="auto"/>
      </w:divBdr>
    </w:div>
    <w:div w:id="1908031217">
      <w:bodyDiv w:val="1"/>
      <w:marLeft w:val="0"/>
      <w:marRight w:val="0"/>
      <w:marTop w:val="0"/>
      <w:marBottom w:val="0"/>
      <w:divBdr>
        <w:top w:val="none" w:sz="0" w:space="0" w:color="auto"/>
        <w:left w:val="none" w:sz="0" w:space="0" w:color="auto"/>
        <w:bottom w:val="none" w:sz="0" w:space="0" w:color="auto"/>
        <w:right w:val="none" w:sz="0" w:space="0" w:color="auto"/>
      </w:divBdr>
    </w:div>
    <w:div w:id="21415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7</Pages>
  <Words>5420</Words>
  <Characters>30898</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ACALYA SAGIROGLU</dc:creator>
  <cp:lastModifiedBy>ACALYA SAGIROGLU</cp:lastModifiedBy>
  <cp:revision>63</cp:revision>
  <cp:lastPrinted>2026-01-19T09:37:00Z</cp:lastPrinted>
  <dcterms:created xsi:type="dcterms:W3CDTF">2026-01-08T11:57:00Z</dcterms:created>
  <dcterms:modified xsi:type="dcterms:W3CDTF">2026-01-19T13:37:00Z</dcterms:modified>
</cp:coreProperties>
</file>